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0B27" w14:textId="38A54E57" w:rsidR="004F6F7F" w:rsidRPr="0070648A" w:rsidRDefault="00CE428E" w:rsidP="004F6F7F">
      <w:pPr>
        <w:keepNext/>
        <w:keepLines/>
        <w:pBdr>
          <w:top w:val="single" w:sz="6" w:space="1" w:color="041C43"/>
          <w:left w:val="single" w:sz="6" w:space="4" w:color="041C43"/>
          <w:bottom w:val="single" w:sz="6" w:space="1" w:color="041C43"/>
          <w:right w:val="single" w:sz="6" w:space="4" w:color="041C43"/>
        </w:pBdr>
        <w:shd w:val="clear" w:color="auto" w:fill="041C43"/>
        <w:spacing w:after="0" w:line="240" w:lineRule="auto"/>
        <w:jc w:val="center"/>
        <w:outlineLvl w:val="0"/>
        <w:rPr>
          <w:rFonts w:ascii="Avenir Next LT Pro Demi" w:eastAsia="Times New Roman" w:hAnsi="Avenir Next LT Pro Demi" w:cs="Times New Roman"/>
          <w:b/>
          <w:color w:val="FFFFFF"/>
          <w:sz w:val="26"/>
          <w:szCs w:val="28"/>
        </w:rPr>
      </w:pPr>
      <w:r>
        <w:rPr>
          <w:rFonts w:ascii="Avenir Next LT Pro Demi" w:eastAsia="Times New Roman" w:hAnsi="Avenir Next LT Pro Demi" w:cs="Times New Roman"/>
          <w:b/>
          <w:color w:val="FFFFFF"/>
          <w:sz w:val="26"/>
          <w:szCs w:val="28"/>
        </w:rPr>
        <w:t>F</w:t>
      </w:r>
      <w:r w:rsidR="00B62E45">
        <w:rPr>
          <w:rFonts w:ascii="Avenir Next LT Pro Demi" w:eastAsia="Times New Roman" w:hAnsi="Avenir Next LT Pro Demi" w:cs="Times New Roman"/>
          <w:b/>
          <w:color w:val="FFFFFF"/>
          <w:sz w:val="26"/>
          <w:szCs w:val="28"/>
        </w:rPr>
        <w:t xml:space="preserve">IRST DESTINATION </w:t>
      </w:r>
      <w:r w:rsidR="005704C0">
        <w:rPr>
          <w:rFonts w:ascii="Avenir Next LT Pro Demi" w:eastAsia="Times New Roman" w:hAnsi="Avenir Next LT Pro Demi" w:cs="Times New Roman"/>
          <w:b/>
          <w:color w:val="FFFFFF"/>
          <w:sz w:val="26"/>
          <w:szCs w:val="28"/>
        </w:rPr>
        <w:t>OUTCOMES</w:t>
      </w:r>
      <w:r w:rsidR="00B14CF7">
        <w:rPr>
          <w:rFonts w:ascii="Avenir Next LT Pro Demi" w:eastAsia="Times New Roman" w:hAnsi="Avenir Next LT Pro Demi" w:cs="Times New Roman"/>
          <w:b/>
          <w:color w:val="FFFFFF"/>
          <w:sz w:val="26"/>
          <w:szCs w:val="28"/>
        </w:rPr>
        <w:t>:</w:t>
      </w:r>
      <w:r w:rsidR="00B62E45">
        <w:rPr>
          <w:rFonts w:ascii="Avenir Next LT Pro Demi" w:eastAsia="Times New Roman" w:hAnsi="Avenir Next LT Pro Demi" w:cs="Times New Roman"/>
          <w:b/>
          <w:color w:val="FFFFFF"/>
          <w:sz w:val="26"/>
          <w:szCs w:val="28"/>
        </w:rPr>
        <w:t xml:space="preserve"> 6</w:t>
      </w:r>
      <w:r w:rsidR="00F0394F">
        <w:rPr>
          <w:rFonts w:ascii="Avenir Next LT Pro Demi" w:eastAsia="Times New Roman" w:hAnsi="Avenir Next LT Pro Demi" w:cs="Times New Roman"/>
          <w:b/>
          <w:color w:val="FFFFFF"/>
          <w:sz w:val="26"/>
          <w:szCs w:val="28"/>
        </w:rPr>
        <w:t xml:space="preserve"> </w:t>
      </w:r>
      <w:r w:rsidR="00B62E45">
        <w:rPr>
          <w:rFonts w:ascii="Avenir Next LT Pro Demi" w:eastAsia="Times New Roman" w:hAnsi="Avenir Next LT Pro Demi" w:cs="Times New Roman"/>
          <w:b/>
          <w:color w:val="FFFFFF"/>
          <w:sz w:val="26"/>
          <w:szCs w:val="28"/>
        </w:rPr>
        <w:t>MONTH</w:t>
      </w:r>
      <w:r w:rsidR="005704C0">
        <w:rPr>
          <w:rFonts w:ascii="Avenir Next LT Pro Demi" w:eastAsia="Times New Roman" w:hAnsi="Avenir Next LT Pro Demi" w:cs="Times New Roman"/>
          <w:b/>
          <w:color w:val="FFFFFF"/>
          <w:sz w:val="26"/>
          <w:szCs w:val="28"/>
        </w:rPr>
        <w:t xml:space="preserve">S </w:t>
      </w:r>
      <w:r w:rsidR="00D4542F">
        <w:rPr>
          <w:rFonts w:ascii="Avenir Next LT Pro Demi" w:eastAsia="Times New Roman" w:hAnsi="Avenir Next LT Pro Demi" w:cs="Times New Roman"/>
          <w:b/>
          <w:color w:val="FFFFFF"/>
          <w:sz w:val="26"/>
          <w:szCs w:val="28"/>
        </w:rPr>
        <w:t>AFTER GRADUATION</w:t>
      </w:r>
    </w:p>
    <w:p w14:paraId="3FEF9CED" w14:textId="42DDB77A" w:rsidR="004F6F7F" w:rsidRPr="0070648A" w:rsidRDefault="007530B2" w:rsidP="004F6F7F">
      <w:pPr>
        <w:keepNext/>
        <w:keepLines/>
        <w:pBdr>
          <w:top w:val="single" w:sz="6" w:space="1" w:color="041C43"/>
          <w:left w:val="single" w:sz="6" w:space="4" w:color="041C43"/>
          <w:bottom w:val="single" w:sz="6" w:space="1" w:color="041C43"/>
          <w:right w:val="single" w:sz="6" w:space="4" w:color="041C43"/>
        </w:pBdr>
        <w:shd w:val="clear" w:color="auto" w:fill="041C43"/>
        <w:spacing w:after="0" w:line="240" w:lineRule="auto"/>
        <w:jc w:val="center"/>
        <w:outlineLvl w:val="0"/>
        <w:rPr>
          <w:rFonts w:ascii="Avenir Next LT Pro Demi" w:eastAsia="Times New Roman" w:hAnsi="Avenir Next LT Pro Demi" w:cs="Times New Roman"/>
          <w:b/>
          <w:color w:val="FFFFFF"/>
          <w:sz w:val="20"/>
          <w:szCs w:val="20"/>
        </w:rPr>
      </w:pPr>
      <w:r w:rsidRPr="0070648A">
        <w:rPr>
          <w:rFonts w:ascii="Avenir Next LT Pro Demi" w:eastAsia="Times New Roman" w:hAnsi="Avenir Next LT Pro Demi" w:cs="Times New Roman"/>
          <w:b/>
          <w:color w:val="FFFFFF"/>
          <w:sz w:val="20"/>
          <w:szCs w:val="20"/>
        </w:rPr>
        <w:t>(</w:t>
      </w:r>
      <w:r w:rsidR="00B62E45" w:rsidRPr="00B62E45">
        <w:rPr>
          <w:rFonts w:ascii="Avenir Next LT Pro Demi" w:eastAsia="Times New Roman" w:hAnsi="Avenir Next LT Pro Demi" w:cs="Times New Roman"/>
          <w:b/>
          <w:color w:val="FFFFFF"/>
          <w:sz w:val="20"/>
          <w:szCs w:val="20"/>
        </w:rPr>
        <w:t>2021 GRADUATING CLASS</w:t>
      </w:r>
      <w:r w:rsidR="00B62E45">
        <w:rPr>
          <w:rFonts w:ascii="Avenir Next LT Pro Demi" w:eastAsia="Times New Roman" w:hAnsi="Avenir Next LT Pro Demi" w:cs="Times New Roman"/>
          <w:b/>
          <w:color w:val="FFFFFF"/>
          <w:sz w:val="20"/>
          <w:szCs w:val="20"/>
        </w:rPr>
        <w:t>:</w:t>
      </w:r>
      <w:r w:rsidR="00B62E45" w:rsidRPr="00B62E45">
        <w:rPr>
          <w:rFonts w:ascii="Avenir Next LT Pro Demi" w:eastAsia="Times New Roman" w:hAnsi="Avenir Next LT Pro Demi" w:cs="Times New Roman"/>
          <w:b/>
          <w:color w:val="FFFFFF"/>
          <w:sz w:val="20"/>
          <w:szCs w:val="20"/>
        </w:rPr>
        <w:t xml:space="preserve"> </w:t>
      </w:r>
      <w:r w:rsidR="00B62E45">
        <w:rPr>
          <w:rFonts w:ascii="Avenir Next LT Pro Demi" w:eastAsia="Times New Roman" w:hAnsi="Avenir Next LT Pro Demi" w:cs="Times New Roman"/>
          <w:b/>
          <w:color w:val="FFFFFF"/>
          <w:sz w:val="20"/>
          <w:szCs w:val="20"/>
        </w:rPr>
        <w:t>S</w:t>
      </w:r>
      <w:r w:rsidR="00CE428E">
        <w:rPr>
          <w:rFonts w:ascii="Avenir Next LT Pro Demi" w:eastAsia="Times New Roman" w:hAnsi="Avenir Next LT Pro Demi" w:cs="Times New Roman"/>
          <w:b/>
          <w:color w:val="FFFFFF"/>
          <w:sz w:val="20"/>
          <w:szCs w:val="20"/>
        </w:rPr>
        <w:t>UMMER 2020, FALL 2020, &amp; SPRING 2021</w:t>
      </w:r>
      <w:r w:rsidRPr="0070648A">
        <w:rPr>
          <w:rFonts w:ascii="Avenir Next LT Pro Demi" w:eastAsia="Times New Roman" w:hAnsi="Avenir Next LT Pro Demi" w:cs="Times New Roman"/>
          <w:b/>
          <w:color w:val="FFFFFF"/>
          <w:sz w:val="20"/>
          <w:szCs w:val="20"/>
        </w:rPr>
        <w:t>)</w:t>
      </w:r>
    </w:p>
    <w:p w14:paraId="2B602FF3" w14:textId="02D6C97F" w:rsidR="004F6F7F" w:rsidRPr="00D72ADF" w:rsidRDefault="00CF5E9F" w:rsidP="00790A7C">
      <w:pPr>
        <w:pStyle w:val="Title"/>
        <w:jc w:val="center"/>
        <w:rPr>
          <w:rFonts w:ascii="Avenir Next LT Pro Light" w:hAnsi="Avenir Next LT Pro Light" w:cs="Segoe UI Historic"/>
          <w:sz w:val="18"/>
          <w:szCs w:val="18"/>
        </w:rPr>
      </w:pPr>
      <w:r w:rsidRPr="00D72ADF">
        <w:rPr>
          <w:rFonts w:ascii="Avenir Next LT Pro Light" w:hAnsi="Avenir Next LT Pro Light" w:cs="Segoe UI Historic"/>
          <w:sz w:val="18"/>
          <w:szCs w:val="18"/>
        </w:rPr>
        <w:t xml:space="preserve">Report prepared by </w:t>
      </w:r>
      <w:r w:rsidR="00CA305A" w:rsidRPr="00D72ADF">
        <w:rPr>
          <w:rFonts w:ascii="Avenir Next LT Pro Light" w:hAnsi="Avenir Next LT Pro Light" w:cs="Segoe UI Historic"/>
          <w:sz w:val="18"/>
          <w:szCs w:val="18"/>
        </w:rPr>
        <w:t>Ana Kriletic</w:t>
      </w:r>
      <w:r w:rsidRPr="00D72ADF">
        <w:rPr>
          <w:rFonts w:ascii="Avenir Next LT Pro Light" w:hAnsi="Avenir Next LT Pro Light" w:cs="Segoe UI Historic"/>
          <w:sz w:val="18"/>
          <w:szCs w:val="18"/>
        </w:rPr>
        <w:t xml:space="preserve">, MS (Graduate Assistant for Data Analytics) and Katie Boyd, PhD (Director, Academic </w:t>
      </w:r>
      <w:r w:rsidR="00336CC3">
        <w:rPr>
          <w:rFonts w:ascii="Avenir Next LT Pro Light" w:hAnsi="Avenir Next LT Pro Light" w:cs="Segoe UI Historic"/>
          <w:sz w:val="18"/>
          <w:szCs w:val="18"/>
        </w:rPr>
        <w:t>Insight</w:t>
      </w:r>
      <w:r w:rsidRPr="00D72ADF">
        <w:rPr>
          <w:rFonts w:ascii="Avenir Next LT Pro Light" w:hAnsi="Avenir Next LT Pro Light" w:cs="Segoe UI Historic"/>
          <w:sz w:val="18"/>
          <w:szCs w:val="18"/>
        </w:rPr>
        <w:t>)</w:t>
      </w:r>
    </w:p>
    <w:p w14:paraId="5A19F215" w14:textId="77777777" w:rsidR="00CF5E9F" w:rsidRPr="00CF5E9F" w:rsidRDefault="00CF5E9F" w:rsidP="00CF5E9F">
      <w:pPr>
        <w:rPr>
          <w:sz w:val="2"/>
          <w:szCs w:val="2"/>
        </w:rPr>
      </w:pPr>
    </w:p>
    <w:p w14:paraId="12CCF253" w14:textId="000FA5B4" w:rsidR="006F7E95" w:rsidRPr="0070648A" w:rsidRDefault="00797F46" w:rsidP="00736193">
      <w:pPr>
        <w:keepNext/>
        <w:keepLines/>
        <w:shd w:val="clear" w:color="auto" w:fill="ED7625"/>
        <w:spacing w:before="40" w:after="0" w:line="240" w:lineRule="auto"/>
        <w:outlineLvl w:val="1"/>
        <w:rPr>
          <w:rFonts w:ascii="Avenir Next LT Pro Demi" w:eastAsia="Times New Roman" w:hAnsi="Avenir Next LT Pro Demi" w:cs="Times New Roman"/>
          <w:color w:val="FFFFFF"/>
          <w:szCs w:val="24"/>
        </w:rPr>
      </w:pPr>
      <w:r>
        <w:rPr>
          <w:rFonts w:ascii="Avenir Next LT Pro Demi" w:eastAsia="Times New Roman" w:hAnsi="Avenir Next LT Pro Demi" w:cs="Times New Roman"/>
          <w:color w:val="FFFFFF"/>
          <w:szCs w:val="24"/>
        </w:rPr>
        <w:t>2021 GRADUATING CLASS</w:t>
      </w:r>
    </w:p>
    <w:tbl>
      <w:tblPr>
        <w:tblStyle w:val="TableGrid"/>
        <w:tblpPr w:leftFromText="180" w:rightFromText="180" w:vertAnchor="text" w:horzAnchor="margin" w:tblpXSpec="right" w:tblpY="158"/>
        <w:tblW w:w="3953" w:type="dxa"/>
        <w:tblLook w:val="04A0" w:firstRow="1" w:lastRow="0" w:firstColumn="1" w:lastColumn="0" w:noHBand="0" w:noVBand="1"/>
      </w:tblPr>
      <w:tblGrid>
        <w:gridCol w:w="1783"/>
        <w:gridCol w:w="2170"/>
      </w:tblGrid>
      <w:tr w:rsidR="001B4E5F" w:rsidRPr="00645992" w14:paraId="7ACA6790" w14:textId="77777777" w:rsidTr="00F10E19">
        <w:trPr>
          <w:trHeight w:val="244"/>
        </w:trPr>
        <w:tc>
          <w:tcPr>
            <w:tcW w:w="3953" w:type="dxa"/>
            <w:gridSpan w:val="2"/>
            <w:tcBorders>
              <w:right w:val="single" w:sz="4" w:space="0" w:color="auto"/>
            </w:tcBorders>
            <w:shd w:val="clear" w:color="auto" w:fill="041C43"/>
            <w:vAlign w:val="center"/>
          </w:tcPr>
          <w:p w14:paraId="53518E3C" w14:textId="12DA138B" w:rsidR="001B4E5F" w:rsidRPr="00645992" w:rsidRDefault="00797F46" w:rsidP="001B4E5F">
            <w:pPr>
              <w:contextualSpacing/>
              <w:jc w:val="center"/>
              <w:rPr>
                <w:rFonts w:ascii="Avenir Next LT Pro Light" w:hAnsi="Avenir Next LT Pro Light"/>
                <w:b/>
                <w:bCs/>
                <w:color w:val="FFFFFF" w:themeColor="background1"/>
                <w:sz w:val="20"/>
                <w:szCs w:val="20"/>
              </w:rPr>
            </w:pPr>
            <w:r>
              <w:rPr>
                <w:rFonts w:ascii="Avenir Next LT Pro Light" w:hAnsi="Avenir Next LT Pro Light"/>
                <w:b/>
                <w:bCs/>
                <w:color w:val="FFFFFF" w:themeColor="background1"/>
                <w:sz w:val="24"/>
                <w:szCs w:val="24"/>
              </w:rPr>
              <w:t>2021 GRADUATING CLASS</w:t>
            </w:r>
          </w:p>
        </w:tc>
      </w:tr>
      <w:tr w:rsidR="001B4E5F" w:rsidRPr="00645992" w14:paraId="57FF373B" w14:textId="77777777" w:rsidTr="00F10E19">
        <w:trPr>
          <w:trHeight w:val="329"/>
        </w:trPr>
        <w:tc>
          <w:tcPr>
            <w:tcW w:w="1783" w:type="dxa"/>
            <w:tcBorders>
              <w:right w:val="single" w:sz="4" w:space="0" w:color="auto"/>
            </w:tcBorders>
            <w:shd w:val="clear" w:color="auto" w:fill="ED7625"/>
            <w:vAlign w:val="center"/>
          </w:tcPr>
          <w:p w14:paraId="41F4025D" w14:textId="77777777" w:rsidR="001B4E5F" w:rsidRPr="00F01EA9" w:rsidRDefault="001B4E5F" w:rsidP="001B4E5F">
            <w:pPr>
              <w:jc w:val="center"/>
              <w:rPr>
                <w:rFonts w:ascii="Avenir Next LT Pro Light" w:hAnsi="Avenir Next LT Pro Light"/>
                <w:b/>
                <w:bCs/>
                <w:color w:val="FFFFFF" w:themeColor="background1"/>
              </w:rPr>
            </w:pPr>
            <w:r w:rsidRPr="00F01EA9">
              <w:rPr>
                <w:rFonts w:ascii="Avenir Next LT Pro Light" w:hAnsi="Avenir Next LT Pro Light"/>
                <w:b/>
                <w:bCs/>
                <w:color w:val="FFFFFF" w:themeColor="background1"/>
              </w:rPr>
              <w:t>Summer 2020</w:t>
            </w:r>
          </w:p>
        </w:tc>
        <w:tc>
          <w:tcPr>
            <w:tcW w:w="2169" w:type="dxa"/>
            <w:tcBorders>
              <w:left w:val="single" w:sz="4" w:space="0" w:color="auto"/>
              <w:right w:val="single" w:sz="4" w:space="0" w:color="auto"/>
            </w:tcBorders>
            <w:shd w:val="clear" w:color="auto" w:fill="E6E6E6"/>
            <w:vAlign w:val="center"/>
          </w:tcPr>
          <w:p w14:paraId="490B77C9" w14:textId="4397495E" w:rsidR="001B4E5F" w:rsidRPr="00F01EA9" w:rsidRDefault="00F01EA9" w:rsidP="001B4E5F">
            <w:pPr>
              <w:jc w:val="center"/>
              <w:rPr>
                <w:rFonts w:ascii="Avenir Next LT Pro Light" w:hAnsi="Avenir Next LT Pro Light"/>
                <w:color w:val="ED7D31" w:themeColor="accent2"/>
              </w:rPr>
            </w:pPr>
            <w:r w:rsidRPr="00F01EA9">
              <w:rPr>
                <w:rFonts w:ascii="Avenir Next LT Pro Light" w:hAnsi="Avenir Next LT Pro Light"/>
                <w:color w:val="ED7D31" w:themeColor="accent2"/>
              </w:rPr>
              <w:t>850</w:t>
            </w:r>
          </w:p>
        </w:tc>
      </w:tr>
      <w:tr w:rsidR="001B4E5F" w:rsidRPr="00645992" w14:paraId="116B382D" w14:textId="77777777" w:rsidTr="00F10E19">
        <w:trPr>
          <w:trHeight w:val="354"/>
        </w:trPr>
        <w:tc>
          <w:tcPr>
            <w:tcW w:w="1783" w:type="dxa"/>
            <w:tcBorders>
              <w:right w:val="single" w:sz="4" w:space="0" w:color="auto"/>
            </w:tcBorders>
            <w:shd w:val="clear" w:color="auto" w:fill="ED7625"/>
            <w:vAlign w:val="center"/>
          </w:tcPr>
          <w:p w14:paraId="74F6AAC5" w14:textId="77777777" w:rsidR="001B4E5F" w:rsidRPr="00F01EA9" w:rsidRDefault="001B4E5F" w:rsidP="001B4E5F">
            <w:pPr>
              <w:jc w:val="center"/>
              <w:rPr>
                <w:rFonts w:ascii="Avenir Next LT Pro Light" w:hAnsi="Avenir Next LT Pro Light"/>
                <w:b/>
                <w:bCs/>
                <w:color w:val="FFFFFF" w:themeColor="background1"/>
              </w:rPr>
            </w:pPr>
            <w:r w:rsidRPr="00F01EA9">
              <w:rPr>
                <w:rFonts w:ascii="Avenir Next LT Pro Light" w:hAnsi="Avenir Next LT Pro Light"/>
                <w:b/>
                <w:bCs/>
                <w:color w:val="FFFFFF" w:themeColor="background1"/>
              </w:rPr>
              <w:t xml:space="preserve">Fall 2020 </w:t>
            </w:r>
          </w:p>
        </w:tc>
        <w:tc>
          <w:tcPr>
            <w:tcW w:w="2169" w:type="dxa"/>
            <w:tcBorders>
              <w:left w:val="single" w:sz="4" w:space="0" w:color="auto"/>
              <w:right w:val="single" w:sz="4" w:space="0" w:color="auto"/>
            </w:tcBorders>
            <w:shd w:val="clear" w:color="auto" w:fill="E6E6E6"/>
            <w:vAlign w:val="center"/>
          </w:tcPr>
          <w:p w14:paraId="36024DB0" w14:textId="2858C276" w:rsidR="001B4E5F" w:rsidRPr="00F01EA9" w:rsidRDefault="00F01EA9" w:rsidP="001B4E5F">
            <w:pPr>
              <w:jc w:val="center"/>
              <w:rPr>
                <w:rFonts w:ascii="Avenir Next LT Pro Light" w:hAnsi="Avenir Next LT Pro Light"/>
                <w:color w:val="ED7D31" w:themeColor="accent2"/>
              </w:rPr>
            </w:pPr>
            <w:r w:rsidRPr="00F01EA9">
              <w:rPr>
                <w:rFonts w:ascii="Avenir Next LT Pro Light" w:hAnsi="Avenir Next LT Pro Light"/>
                <w:color w:val="ED7D31" w:themeColor="accent2"/>
              </w:rPr>
              <w:t>1365</w:t>
            </w:r>
          </w:p>
        </w:tc>
      </w:tr>
      <w:tr w:rsidR="001B4E5F" w:rsidRPr="00645992" w14:paraId="086C4017" w14:textId="77777777" w:rsidTr="00F10E19">
        <w:trPr>
          <w:trHeight w:val="354"/>
        </w:trPr>
        <w:tc>
          <w:tcPr>
            <w:tcW w:w="1783" w:type="dxa"/>
            <w:tcBorders>
              <w:right w:val="single" w:sz="4" w:space="0" w:color="auto"/>
            </w:tcBorders>
            <w:shd w:val="clear" w:color="auto" w:fill="ED7625"/>
            <w:vAlign w:val="center"/>
          </w:tcPr>
          <w:p w14:paraId="5956C4A7" w14:textId="77777777" w:rsidR="001B4E5F" w:rsidRPr="00F01EA9" w:rsidRDefault="001B4E5F" w:rsidP="001B4E5F">
            <w:pPr>
              <w:jc w:val="center"/>
              <w:rPr>
                <w:rFonts w:ascii="Avenir Next LT Pro Light" w:hAnsi="Avenir Next LT Pro Light"/>
                <w:b/>
                <w:bCs/>
                <w:color w:val="FFFFFF" w:themeColor="background1"/>
              </w:rPr>
            </w:pPr>
            <w:r w:rsidRPr="00F01EA9">
              <w:rPr>
                <w:rFonts w:ascii="Avenir Next LT Pro Light" w:hAnsi="Avenir Next LT Pro Light"/>
                <w:b/>
                <w:bCs/>
                <w:color w:val="FFFFFF" w:themeColor="background1"/>
              </w:rPr>
              <w:t>Spring 2021</w:t>
            </w:r>
          </w:p>
        </w:tc>
        <w:tc>
          <w:tcPr>
            <w:tcW w:w="2169" w:type="dxa"/>
            <w:tcBorders>
              <w:left w:val="single" w:sz="4" w:space="0" w:color="auto"/>
              <w:bottom w:val="single" w:sz="4" w:space="0" w:color="auto"/>
              <w:right w:val="single" w:sz="4" w:space="0" w:color="auto"/>
            </w:tcBorders>
            <w:shd w:val="clear" w:color="auto" w:fill="E6E6E6"/>
            <w:vAlign w:val="center"/>
          </w:tcPr>
          <w:p w14:paraId="70C31E3F" w14:textId="43E809BA" w:rsidR="001B4E5F" w:rsidRPr="00F01EA9" w:rsidRDefault="00F01EA9" w:rsidP="001B4E5F">
            <w:pPr>
              <w:jc w:val="center"/>
              <w:rPr>
                <w:rFonts w:ascii="Avenir Next LT Pro Light" w:hAnsi="Avenir Next LT Pro Light"/>
                <w:color w:val="ED7D31" w:themeColor="accent2"/>
              </w:rPr>
            </w:pPr>
            <w:r w:rsidRPr="00F01EA9">
              <w:rPr>
                <w:rFonts w:ascii="Avenir Next LT Pro Light" w:hAnsi="Avenir Next LT Pro Light"/>
                <w:color w:val="ED7D31" w:themeColor="accent2"/>
              </w:rPr>
              <w:t>3265</w:t>
            </w:r>
          </w:p>
        </w:tc>
      </w:tr>
    </w:tbl>
    <w:p w14:paraId="7B24C064" w14:textId="2E98DE85" w:rsidR="00A612BA" w:rsidRPr="00C00849" w:rsidRDefault="008E5D44" w:rsidP="007E2707">
      <w:pPr>
        <w:spacing w:before="120" w:after="0" w:line="240" w:lineRule="auto"/>
        <w:rPr>
          <w:rFonts w:ascii="Avenir Next LT Pro Light" w:hAnsi="Avenir Next LT Pro Light"/>
          <w:sz w:val="20"/>
          <w:szCs w:val="20"/>
        </w:rPr>
      </w:pPr>
      <w:r w:rsidRPr="00C00849">
        <w:rPr>
          <w:rFonts w:ascii="Avenir Next LT Pro Light" w:hAnsi="Avenir Next LT Pro Light"/>
          <w:sz w:val="20"/>
          <w:szCs w:val="20"/>
        </w:rPr>
        <w:t>Auburn University graduated 5,480 students during the academic year of 2020-21</w:t>
      </w:r>
      <w:r w:rsidR="00A612BA" w:rsidRPr="00C00849">
        <w:rPr>
          <w:rFonts w:ascii="Avenir Next LT Pro Light" w:hAnsi="Avenir Next LT Pro Light"/>
          <w:sz w:val="20"/>
          <w:szCs w:val="20"/>
        </w:rPr>
        <w:t>.</w:t>
      </w:r>
      <w:r w:rsidR="007B0077" w:rsidRPr="00C00849">
        <w:rPr>
          <w:rFonts w:ascii="Avenir Next LT Pro Light" w:hAnsi="Avenir Next LT Pro Light"/>
          <w:sz w:val="20"/>
          <w:szCs w:val="20"/>
        </w:rPr>
        <w:t xml:space="preserve"> </w:t>
      </w:r>
      <w:r w:rsidR="00525E54" w:rsidRPr="00C00849">
        <w:rPr>
          <w:rFonts w:ascii="Avenir Next LT Pro Light" w:hAnsi="Avenir Next LT Pro Light"/>
          <w:sz w:val="20"/>
          <w:szCs w:val="20"/>
        </w:rPr>
        <w:t xml:space="preserve">Graduates were asked to </w:t>
      </w:r>
      <w:r w:rsidR="00FB282E" w:rsidRPr="00C00849">
        <w:rPr>
          <w:rFonts w:ascii="Avenir Next LT Pro Light" w:hAnsi="Avenir Next LT Pro Light"/>
          <w:sz w:val="20"/>
          <w:szCs w:val="20"/>
        </w:rPr>
        <w:t>provid</w:t>
      </w:r>
      <w:r w:rsidR="00525E54" w:rsidRPr="00C00849">
        <w:rPr>
          <w:rFonts w:ascii="Avenir Next LT Pro Light" w:hAnsi="Avenir Next LT Pro Light"/>
          <w:sz w:val="20"/>
          <w:szCs w:val="20"/>
        </w:rPr>
        <w:t>e</w:t>
      </w:r>
      <w:r w:rsidR="00FB282E" w:rsidRPr="00C00849">
        <w:rPr>
          <w:rFonts w:ascii="Avenir Next LT Pro Light" w:hAnsi="Avenir Next LT Pro Light"/>
          <w:sz w:val="20"/>
          <w:szCs w:val="20"/>
        </w:rPr>
        <w:t xml:space="preserve"> information </w:t>
      </w:r>
      <w:r w:rsidR="00422043" w:rsidRPr="00C00849">
        <w:rPr>
          <w:rFonts w:ascii="Avenir Next LT Pro Light" w:hAnsi="Avenir Next LT Pro Light"/>
          <w:sz w:val="20"/>
          <w:szCs w:val="20"/>
        </w:rPr>
        <w:t xml:space="preserve">on their </w:t>
      </w:r>
      <w:r w:rsidR="00DD3F98" w:rsidRPr="00C00849">
        <w:rPr>
          <w:rFonts w:ascii="Avenir Next LT Pro Light" w:hAnsi="Avenir Next LT Pro Light"/>
          <w:sz w:val="20"/>
          <w:szCs w:val="20"/>
        </w:rPr>
        <w:t xml:space="preserve">professional </w:t>
      </w:r>
      <w:r w:rsidR="00422043" w:rsidRPr="00C00849">
        <w:rPr>
          <w:rFonts w:ascii="Avenir Next LT Pro Light" w:hAnsi="Avenir Next LT Pro Light"/>
          <w:sz w:val="20"/>
          <w:szCs w:val="20"/>
        </w:rPr>
        <w:t>plan</w:t>
      </w:r>
      <w:r w:rsidR="00DD3F98" w:rsidRPr="00C00849">
        <w:rPr>
          <w:rFonts w:ascii="Avenir Next LT Pro Light" w:hAnsi="Avenir Next LT Pro Light"/>
          <w:sz w:val="20"/>
          <w:szCs w:val="20"/>
        </w:rPr>
        <w:t>s</w:t>
      </w:r>
      <w:r w:rsidR="00422043" w:rsidRPr="00C00849">
        <w:rPr>
          <w:rFonts w:ascii="Avenir Next LT Pro Light" w:hAnsi="Avenir Next LT Pro Light"/>
          <w:sz w:val="20"/>
          <w:szCs w:val="20"/>
        </w:rPr>
        <w:t xml:space="preserve"> </w:t>
      </w:r>
      <w:r w:rsidR="00227E17" w:rsidRPr="00C00849">
        <w:rPr>
          <w:rFonts w:ascii="Avenir Next LT Pro Light" w:hAnsi="Avenir Next LT Pro Light"/>
          <w:sz w:val="20"/>
          <w:szCs w:val="20"/>
        </w:rPr>
        <w:t xml:space="preserve">in the First Destination Survey (FDS) </w:t>
      </w:r>
      <w:r w:rsidR="008A56D3" w:rsidRPr="00C00849">
        <w:rPr>
          <w:rFonts w:ascii="Avenir Next LT Pro Light" w:hAnsi="Avenir Next LT Pro Light"/>
          <w:sz w:val="20"/>
          <w:szCs w:val="20"/>
        </w:rPr>
        <w:t xml:space="preserve">at graduation </w:t>
      </w:r>
      <w:r w:rsidR="00525E54" w:rsidRPr="00C00849">
        <w:rPr>
          <w:rFonts w:ascii="Avenir Next LT Pro Light" w:hAnsi="Avenir Next LT Pro Light"/>
          <w:sz w:val="20"/>
          <w:szCs w:val="20"/>
        </w:rPr>
        <w:t>and/or</w:t>
      </w:r>
      <w:r w:rsidR="008A56D3" w:rsidRPr="00C00849">
        <w:rPr>
          <w:rFonts w:ascii="Avenir Next LT Pro Light" w:hAnsi="Avenir Next LT Pro Light"/>
          <w:sz w:val="20"/>
          <w:szCs w:val="20"/>
        </w:rPr>
        <w:t xml:space="preserve"> during the follow-up process</w:t>
      </w:r>
      <w:r w:rsidR="00D4542F">
        <w:rPr>
          <w:rFonts w:ascii="Avenir Next LT Pro Light" w:hAnsi="Avenir Next LT Pro Light"/>
          <w:sz w:val="20"/>
          <w:szCs w:val="20"/>
        </w:rPr>
        <w:t>, which takes place within the six</w:t>
      </w:r>
      <w:r w:rsidR="008A56D3" w:rsidRPr="00C00849">
        <w:rPr>
          <w:rFonts w:ascii="Avenir Next LT Pro Light" w:hAnsi="Avenir Next LT Pro Light"/>
          <w:sz w:val="20"/>
          <w:szCs w:val="20"/>
        </w:rPr>
        <w:t xml:space="preserve"> months after graduation (e.g., </w:t>
      </w:r>
      <w:r w:rsidR="00CE7579" w:rsidRPr="00C00849">
        <w:rPr>
          <w:rFonts w:ascii="Avenir Next LT Pro Light" w:hAnsi="Avenir Next LT Pro Light"/>
          <w:sz w:val="20"/>
          <w:szCs w:val="20"/>
        </w:rPr>
        <w:t xml:space="preserve">phone calls, LinkedIn, </w:t>
      </w:r>
      <w:r w:rsidR="00AA4348">
        <w:rPr>
          <w:rFonts w:ascii="Avenir Next LT Pro Light" w:hAnsi="Avenir Next LT Pro Light"/>
          <w:sz w:val="20"/>
          <w:szCs w:val="20"/>
        </w:rPr>
        <w:t xml:space="preserve">National Student </w:t>
      </w:r>
      <w:r w:rsidR="00CE7579" w:rsidRPr="00C00849">
        <w:rPr>
          <w:rFonts w:ascii="Avenir Next LT Pro Light" w:hAnsi="Avenir Next LT Pro Light"/>
          <w:sz w:val="20"/>
          <w:szCs w:val="20"/>
        </w:rPr>
        <w:t xml:space="preserve">Clearinghouse </w:t>
      </w:r>
      <w:r w:rsidR="00AA4348">
        <w:rPr>
          <w:rFonts w:ascii="Avenir Next LT Pro Light" w:hAnsi="Avenir Next LT Pro Light"/>
          <w:sz w:val="20"/>
          <w:szCs w:val="20"/>
        </w:rPr>
        <w:t>Transcript Report</w:t>
      </w:r>
      <w:r w:rsidR="00CE7579" w:rsidRPr="00C00849">
        <w:rPr>
          <w:rFonts w:ascii="Avenir Next LT Pro Light" w:hAnsi="Avenir Next LT Pro Light"/>
          <w:sz w:val="20"/>
          <w:szCs w:val="20"/>
        </w:rPr>
        <w:t xml:space="preserve">). </w:t>
      </w:r>
      <w:r w:rsidR="00DD3F98" w:rsidRPr="00C00849">
        <w:rPr>
          <w:rFonts w:ascii="Avenir Next LT Pro Light" w:hAnsi="Avenir Next LT Pro Light"/>
          <w:sz w:val="20"/>
          <w:szCs w:val="20"/>
        </w:rPr>
        <w:t xml:space="preserve"> </w:t>
      </w:r>
      <w:r w:rsidR="00A612BA" w:rsidRPr="00C00849">
        <w:rPr>
          <w:rFonts w:ascii="Avenir Next LT Pro Light" w:hAnsi="Avenir Next LT Pro Light"/>
          <w:sz w:val="20"/>
          <w:szCs w:val="20"/>
        </w:rPr>
        <w:t xml:space="preserve">  </w:t>
      </w:r>
      <w:r w:rsidR="00C00849" w:rsidRPr="00073683">
        <w:rPr>
          <w:rFonts w:ascii="Avenir Next LT Pro Light" w:hAnsi="Avenir Next LT Pro Light"/>
          <w:noProof/>
          <w:color w:val="041C43"/>
          <w:sz w:val="21"/>
          <w:szCs w:val="21"/>
        </w:rPr>
        <w:drawing>
          <wp:inline distT="0" distB="0" distL="0" distR="0" wp14:anchorId="5C2852D2" wp14:editId="11FE2067">
            <wp:extent cx="6286500" cy="14192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7F6178" w14:textId="5BD4F109" w:rsidR="00525E54" w:rsidRDefault="00525E54" w:rsidP="00736B8C">
      <w:pPr>
        <w:rPr>
          <w:rFonts w:ascii="Avenir Next LT Pro Light" w:hAnsi="Avenir Next LT Pro Light"/>
          <w:sz w:val="20"/>
          <w:szCs w:val="20"/>
        </w:rPr>
      </w:pPr>
      <w:r w:rsidRPr="00C00849">
        <w:rPr>
          <w:rFonts w:ascii="Avenir Next LT Pro Light" w:hAnsi="Avenir Next LT Pro Light"/>
          <w:sz w:val="20"/>
          <w:szCs w:val="20"/>
        </w:rPr>
        <w:t xml:space="preserve">For the 2021 graduating class, Auburn University </w:t>
      </w:r>
      <w:r w:rsidR="00DC1367" w:rsidRPr="00C00849">
        <w:rPr>
          <w:rFonts w:ascii="Avenir Next LT Pro Light" w:hAnsi="Avenir Next LT Pro Light"/>
          <w:sz w:val="20"/>
          <w:szCs w:val="20"/>
        </w:rPr>
        <w:t xml:space="preserve">generated a 99.12% knowledge rate by collecting information on professional plans </w:t>
      </w:r>
      <w:r w:rsidR="00BB3725" w:rsidRPr="00C00849">
        <w:rPr>
          <w:rFonts w:ascii="Avenir Next LT Pro Light" w:hAnsi="Avenir Next LT Pro Light"/>
          <w:sz w:val="20"/>
          <w:szCs w:val="20"/>
        </w:rPr>
        <w:t xml:space="preserve">from </w:t>
      </w:r>
      <w:r w:rsidRPr="00C00849">
        <w:rPr>
          <w:rFonts w:ascii="Avenir Next LT Pro Light" w:hAnsi="Avenir Next LT Pro Light"/>
          <w:sz w:val="20"/>
          <w:szCs w:val="20"/>
        </w:rPr>
        <w:t xml:space="preserve">5,432 </w:t>
      </w:r>
      <w:r w:rsidR="00BB3725" w:rsidRPr="00C00849">
        <w:rPr>
          <w:rFonts w:ascii="Avenir Next LT Pro Light" w:hAnsi="Avenir Next LT Pro Light"/>
          <w:sz w:val="20"/>
          <w:szCs w:val="20"/>
        </w:rPr>
        <w:t xml:space="preserve">of the 5,480 </w:t>
      </w:r>
      <w:r w:rsidRPr="00C00849">
        <w:rPr>
          <w:rFonts w:ascii="Avenir Next LT Pro Light" w:hAnsi="Avenir Next LT Pro Light"/>
          <w:sz w:val="20"/>
          <w:szCs w:val="20"/>
        </w:rPr>
        <w:t>graduat</w:t>
      </w:r>
      <w:r w:rsidR="00BB3725" w:rsidRPr="00C00849">
        <w:rPr>
          <w:rFonts w:ascii="Avenir Next LT Pro Light" w:hAnsi="Avenir Next LT Pro Light"/>
          <w:sz w:val="20"/>
          <w:szCs w:val="20"/>
        </w:rPr>
        <w:t>ing seniors.</w:t>
      </w:r>
      <w:r w:rsidR="00E54A29">
        <w:rPr>
          <w:rFonts w:ascii="Avenir Next LT Pro Light" w:hAnsi="Avenir Next LT Pro Light"/>
          <w:sz w:val="20"/>
          <w:szCs w:val="20"/>
        </w:rPr>
        <w:t xml:space="preserve"> This is an improvement compared to the 2020 graduating class </w:t>
      </w:r>
      <w:r w:rsidR="00D8743B">
        <w:rPr>
          <w:rFonts w:ascii="Avenir Next LT Pro Light" w:hAnsi="Avenir Next LT Pro Light"/>
          <w:sz w:val="20"/>
          <w:szCs w:val="20"/>
        </w:rPr>
        <w:t xml:space="preserve">that recorded a 97.77% knowledge rate with </w:t>
      </w:r>
      <w:r w:rsidR="004F4B42">
        <w:rPr>
          <w:rFonts w:ascii="Avenir Next LT Pro Light" w:hAnsi="Avenir Next LT Pro Light"/>
          <w:sz w:val="20"/>
          <w:szCs w:val="20"/>
        </w:rPr>
        <w:t xml:space="preserve">first destination </w:t>
      </w:r>
      <w:r w:rsidR="002D2A84">
        <w:rPr>
          <w:rFonts w:ascii="Avenir Next LT Pro Light" w:hAnsi="Avenir Next LT Pro Light"/>
          <w:sz w:val="20"/>
          <w:szCs w:val="20"/>
        </w:rPr>
        <w:t>outcome data from</w:t>
      </w:r>
      <w:r w:rsidR="004C3D5B">
        <w:rPr>
          <w:rFonts w:ascii="Avenir Next LT Pro Light" w:hAnsi="Avenir Next LT Pro Light"/>
          <w:sz w:val="20"/>
          <w:szCs w:val="20"/>
        </w:rPr>
        <w:t xml:space="preserve"> 5,259 of the 5,379 graduates.</w:t>
      </w:r>
    </w:p>
    <w:p w14:paraId="50E94B0E" w14:textId="486C3077" w:rsidR="005325AD" w:rsidRPr="0070648A" w:rsidRDefault="007C5EC3" w:rsidP="009C0622">
      <w:pPr>
        <w:keepNext/>
        <w:keepLines/>
        <w:shd w:val="clear" w:color="auto" w:fill="ED7625"/>
        <w:spacing w:after="120" w:line="240" w:lineRule="auto"/>
        <w:outlineLvl w:val="1"/>
        <w:rPr>
          <w:rFonts w:ascii="Avenir Next LT Pro Demi" w:eastAsia="Times New Roman" w:hAnsi="Avenir Next LT Pro Demi" w:cs="Times New Roman"/>
          <w:color w:val="FFFFFF"/>
          <w:szCs w:val="24"/>
        </w:rPr>
      </w:pPr>
      <w:r w:rsidRPr="004F4B42">
        <w:rPr>
          <w:rFonts w:ascii="Avenir Next LT Pro Demi" w:eastAsia="Times New Roman" w:hAnsi="Avenir Next LT Pro Demi" w:cs="Times New Roman"/>
          <w:color w:val="FFFFFF"/>
          <w:szCs w:val="24"/>
        </w:rPr>
        <w:t xml:space="preserve">FDS OUTCOMES </w:t>
      </w:r>
      <w:r w:rsidR="00FF3110" w:rsidRPr="004F4B42">
        <w:rPr>
          <w:rFonts w:ascii="Avenir Next LT Pro Demi" w:eastAsia="Times New Roman" w:hAnsi="Avenir Next LT Pro Demi" w:cs="Times New Roman"/>
          <w:color w:val="FFFFFF"/>
          <w:szCs w:val="24"/>
        </w:rPr>
        <w:t>FOR THE 2021 GRADUATING CLASS</w:t>
      </w:r>
    </w:p>
    <w:tbl>
      <w:tblPr>
        <w:tblStyle w:val="TableGrid"/>
        <w:tblW w:w="10156" w:type="dxa"/>
        <w:tblLayout w:type="fixed"/>
        <w:tblLook w:val="04A0" w:firstRow="1" w:lastRow="0" w:firstColumn="1" w:lastColumn="0" w:noHBand="0" w:noVBand="1"/>
      </w:tblPr>
      <w:tblGrid>
        <w:gridCol w:w="1909"/>
        <w:gridCol w:w="4561"/>
        <w:gridCol w:w="1843"/>
        <w:gridCol w:w="1843"/>
      </w:tblGrid>
      <w:tr w:rsidR="009C0622" w:rsidRPr="003939FE" w14:paraId="7306FF74" w14:textId="321E6715" w:rsidTr="00AB3C2B">
        <w:trPr>
          <w:trHeight w:val="379"/>
        </w:trPr>
        <w:tc>
          <w:tcPr>
            <w:tcW w:w="6470" w:type="dxa"/>
            <w:gridSpan w:val="2"/>
            <w:shd w:val="clear" w:color="auto" w:fill="ED7625"/>
            <w:noWrap/>
            <w:vAlign w:val="center"/>
            <w:hideMark/>
          </w:tcPr>
          <w:p w14:paraId="2F1B797A" w14:textId="77777777" w:rsidR="009C0622" w:rsidRPr="009C0622" w:rsidRDefault="009C0622" w:rsidP="00E526F9">
            <w:pPr>
              <w:rPr>
                <w:rFonts w:ascii="Avenir Next LT Pro Light" w:hAnsi="Avenir Next LT Pro Light"/>
                <w:b/>
                <w:bCs/>
                <w:sz w:val="18"/>
                <w:szCs w:val="18"/>
              </w:rPr>
            </w:pPr>
            <w:bookmarkStart w:id="0" w:name="_Hlk38882523"/>
            <w:r w:rsidRPr="009C0622">
              <w:rPr>
                <w:rFonts w:ascii="Avenir Next LT Pro Light" w:hAnsi="Avenir Next LT Pro Light"/>
                <w:b/>
                <w:bCs/>
                <w:color w:val="FFFFFF" w:themeColor="background1"/>
                <w:sz w:val="18"/>
                <w:szCs w:val="18"/>
              </w:rPr>
              <w:t xml:space="preserve">Outcomes Related to Employment </w:t>
            </w:r>
          </w:p>
        </w:tc>
        <w:tc>
          <w:tcPr>
            <w:tcW w:w="1843" w:type="dxa"/>
            <w:shd w:val="clear" w:color="auto" w:fill="ED7625"/>
            <w:noWrap/>
            <w:vAlign w:val="center"/>
            <w:hideMark/>
          </w:tcPr>
          <w:p w14:paraId="4C1019DB" w14:textId="0751689F" w:rsidR="009C0622" w:rsidRPr="00E87343" w:rsidRDefault="00676E56" w:rsidP="00E526F9">
            <w:pPr>
              <w:jc w:val="center"/>
              <w:rPr>
                <w:rFonts w:ascii="Avenir Next LT Pro Light" w:hAnsi="Avenir Next LT Pro Light"/>
                <w:sz w:val="18"/>
                <w:szCs w:val="18"/>
              </w:rPr>
            </w:pPr>
            <w:r>
              <w:rPr>
                <w:rFonts w:ascii="Avenir Next LT Pro Light" w:hAnsi="Avenir Next LT Pro Light"/>
                <w:color w:val="FFFFFF" w:themeColor="background1"/>
                <w:sz w:val="18"/>
                <w:szCs w:val="18"/>
              </w:rPr>
              <w:t>3</w:t>
            </w:r>
            <w:r w:rsidR="00D764A1">
              <w:rPr>
                <w:rFonts w:ascii="Avenir Next LT Pro Light" w:hAnsi="Avenir Next LT Pro Light"/>
                <w:color w:val="FFFFFF" w:themeColor="background1"/>
                <w:sz w:val="18"/>
                <w:szCs w:val="18"/>
              </w:rPr>
              <w:t>,</w:t>
            </w:r>
            <w:r w:rsidR="00A66161">
              <w:rPr>
                <w:rFonts w:ascii="Avenir Next LT Pro Light" w:hAnsi="Avenir Next LT Pro Light"/>
                <w:color w:val="FFFFFF" w:themeColor="background1"/>
                <w:sz w:val="18"/>
                <w:szCs w:val="18"/>
              </w:rPr>
              <w:t>822</w:t>
            </w:r>
            <w:r w:rsidR="00E340D8">
              <w:rPr>
                <w:rFonts w:ascii="Avenir Next LT Pro Light" w:hAnsi="Avenir Next LT Pro Light"/>
                <w:color w:val="FFFFFF" w:themeColor="background1"/>
                <w:sz w:val="18"/>
                <w:szCs w:val="18"/>
              </w:rPr>
              <w:t xml:space="preserve"> </w:t>
            </w:r>
            <w:r w:rsidR="00E340D8" w:rsidRPr="003F5ED5">
              <w:rPr>
                <w:rFonts w:ascii="Avenir Next LT Pro Light" w:hAnsi="Avenir Next LT Pro Light"/>
                <w:i/>
                <w:iCs/>
                <w:color w:val="FFFFFF" w:themeColor="background1"/>
                <w:sz w:val="18"/>
                <w:szCs w:val="18"/>
              </w:rPr>
              <w:t>(</w:t>
            </w:r>
            <w:r w:rsidR="005657EB" w:rsidRPr="003F5ED5">
              <w:rPr>
                <w:rFonts w:ascii="Avenir Next LT Pro Light" w:hAnsi="Avenir Next LT Pro Light"/>
                <w:i/>
                <w:iCs/>
                <w:color w:val="FFFFFF" w:themeColor="background1"/>
                <w:sz w:val="18"/>
                <w:szCs w:val="18"/>
              </w:rPr>
              <w:t>*</w:t>
            </w:r>
            <w:r w:rsidR="000035F7" w:rsidRPr="003F5ED5">
              <w:rPr>
                <w:rFonts w:ascii="Avenir Next LT Pro Light" w:hAnsi="Avenir Next LT Pro Light"/>
                <w:i/>
                <w:iCs/>
                <w:color w:val="FFFFFF" w:themeColor="background1"/>
                <w:sz w:val="18"/>
                <w:szCs w:val="18"/>
              </w:rPr>
              <w:t>3,6</w:t>
            </w:r>
            <w:r w:rsidR="00947E20">
              <w:rPr>
                <w:rFonts w:ascii="Avenir Next LT Pro Light" w:hAnsi="Avenir Next LT Pro Light"/>
                <w:i/>
                <w:iCs/>
                <w:color w:val="FFFFFF" w:themeColor="background1"/>
                <w:sz w:val="18"/>
                <w:szCs w:val="18"/>
              </w:rPr>
              <w:t>67</w:t>
            </w:r>
            <w:r w:rsidR="000035F7" w:rsidRPr="003F5ED5">
              <w:rPr>
                <w:rFonts w:ascii="Avenir Next LT Pro Light" w:hAnsi="Avenir Next LT Pro Light"/>
                <w:i/>
                <w:iCs/>
                <w:color w:val="FFFFFF" w:themeColor="background1"/>
                <w:sz w:val="18"/>
                <w:szCs w:val="18"/>
              </w:rPr>
              <w:t>)</w:t>
            </w:r>
          </w:p>
        </w:tc>
        <w:tc>
          <w:tcPr>
            <w:tcW w:w="1843" w:type="dxa"/>
            <w:shd w:val="clear" w:color="auto" w:fill="ED7625"/>
            <w:vAlign w:val="center"/>
          </w:tcPr>
          <w:p w14:paraId="53655B1B" w14:textId="10A81808" w:rsidR="009C0622" w:rsidRPr="007D7B5F" w:rsidRDefault="004D1C1E" w:rsidP="001D2C01">
            <w:pPr>
              <w:jc w:val="center"/>
              <w:rPr>
                <w:rFonts w:ascii="Avenir Next LT Pro Light" w:hAnsi="Avenir Next LT Pro Light"/>
                <w:color w:val="FFFFFF" w:themeColor="background1"/>
                <w:sz w:val="18"/>
                <w:szCs w:val="18"/>
              </w:rPr>
            </w:pPr>
            <w:r>
              <w:rPr>
                <w:rFonts w:ascii="Avenir Next LT Pro Light" w:hAnsi="Avenir Next LT Pro Light"/>
                <w:color w:val="FFFFFF" w:themeColor="background1"/>
                <w:sz w:val="18"/>
                <w:szCs w:val="18"/>
              </w:rPr>
              <w:t>70.</w:t>
            </w:r>
            <w:r w:rsidR="00A53708">
              <w:rPr>
                <w:rFonts w:ascii="Avenir Next LT Pro Light" w:hAnsi="Avenir Next LT Pro Light"/>
                <w:color w:val="FFFFFF" w:themeColor="background1"/>
                <w:sz w:val="18"/>
                <w:szCs w:val="18"/>
              </w:rPr>
              <w:t>36</w:t>
            </w:r>
            <w:r w:rsidR="00173BD5">
              <w:rPr>
                <w:rFonts w:ascii="Avenir Next LT Pro Light" w:hAnsi="Avenir Next LT Pro Light"/>
                <w:color w:val="FFFFFF" w:themeColor="background1"/>
                <w:sz w:val="18"/>
                <w:szCs w:val="18"/>
              </w:rPr>
              <w:t>%</w:t>
            </w:r>
            <w:r w:rsidR="00205D99">
              <w:rPr>
                <w:rFonts w:ascii="Avenir Next LT Pro Light" w:hAnsi="Avenir Next LT Pro Light"/>
                <w:color w:val="FFFFFF" w:themeColor="background1"/>
                <w:sz w:val="18"/>
                <w:szCs w:val="18"/>
              </w:rPr>
              <w:t xml:space="preserve"> </w:t>
            </w:r>
            <w:r w:rsidR="00FF1291">
              <w:rPr>
                <w:rFonts w:ascii="Avenir Next LT Pro Light" w:hAnsi="Avenir Next LT Pro Light"/>
                <w:i/>
                <w:iCs/>
                <w:color w:val="FFFFFF" w:themeColor="background1"/>
                <w:sz w:val="18"/>
                <w:szCs w:val="18"/>
              </w:rPr>
              <w:t>(*69.73%)</w:t>
            </w:r>
          </w:p>
        </w:tc>
      </w:tr>
      <w:bookmarkEnd w:id="0"/>
      <w:tr w:rsidR="009C0622" w:rsidRPr="003939FE" w14:paraId="452B73E1" w14:textId="6F21D660" w:rsidTr="00707F99">
        <w:trPr>
          <w:trHeight w:val="449"/>
        </w:trPr>
        <w:tc>
          <w:tcPr>
            <w:tcW w:w="1909" w:type="dxa"/>
            <w:tcBorders>
              <w:right w:val="single" w:sz="4" w:space="0" w:color="auto"/>
            </w:tcBorders>
            <w:shd w:val="clear" w:color="auto" w:fill="FFFFFF" w:themeFill="background1"/>
            <w:noWrap/>
            <w:vAlign w:val="center"/>
          </w:tcPr>
          <w:p w14:paraId="6E82EA97" w14:textId="77777777" w:rsidR="009C0622" w:rsidRPr="009C0622" w:rsidRDefault="009C0622" w:rsidP="00E526F9">
            <w:pPr>
              <w:rPr>
                <w:rFonts w:ascii="Avenir Next LT Pro Light" w:hAnsi="Avenir Next LT Pro Light"/>
                <w:b/>
                <w:bCs/>
                <w:i/>
                <w:iCs/>
                <w:sz w:val="20"/>
                <w:szCs w:val="20"/>
              </w:rPr>
            </w:pPr>
            <w:r w:rsidRPr="009C0622">
              <w:rPr>
                <w:rFonts w:ascii="Avenir Next LT Pro Light" w:hAnsi="Avenir Next LT Pro Light"/>
                <w:b/>
                <w:bCs/>
                <w:sz w:val="20"/>
                <w:szCs w:val="20"/>
              </w:rPr>
              <w:t>Employed Full-Time</w:t>
            </w:r>
          </w:p>
        </w:tc>
        <w:tc>
          <w:tcPr>
            <w:tcW w:w="4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A0F6" w14:textId="77777777" w:rsidR="009C0622" w:rsidRPr="009C0622" w:rsidRDefault="009C0622" w:rsidP="00E526F9">
            <w:pPr>
              <w:rPr>
                <w:rFonts w:ascii="Avenir Next LT Pro Light" w:hAnsi="Avenir Next LT Pro Light"/>
                <w:i/>
                <w:iCs/>
                <w:sz w:val="20"/>
                <w:szCs w:val="20"/>
              </w:rPr>
            </w:pPr>
            <w:r w:rsidRPr="009C0622">
              <w:rPr>
                <w:rStyle w:val="IndentParagraphChar"/>
                <w:rFonts w:ascii="Avenir Next LT Pro Light" w:hAnsi="Avenir Next LT Pro Light"/>
                <w:i/>
                <w:szCs w:val="20"/>
              </w:rPr>
              <w:t xml:space="preserve">The graduate will work for </w:t>
            </w:r>
            <w:r w:rsidRPr="009C0622">
              <w:rPr>
                <w:rFonts w:ascii="Avenir Next LT Pro Light" w:hAnsi="Avenir Next LT Pro Light"/>
                <w:i/>
                <w:sz w:val="20"/>
                <w:szCs w:val="20"/>
              </w:rPr>
              <w:t>30 hours or more per week.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1CBD1" w14:textId="46A1648D" w:rsidR="009C0622" w:rsidRPr="00E325D0" w:rsidRDefault="00D764A1" w:rsidP="00E526F9">
            <w:pPr>
              <w:jc w:val="center"/>
              <w:rPr>
                <w:rFonts w:ascii="Avenir Next LT Pro Light" w:hAnsi="Avenir Next LT Pro Light"/>
                <w:bCs/>
                <w:i/>
                <w:iCs/>
                <w:sz w:val="20"/>
                <w:szCs w:val="20"/>
              </w:rPr>
            </w:pPr>
            <w:r>
              <w:rPr>
                <w:rFonts w:ascii="Avenir Next LT Pro Light" w:hAnsi="Avenir Next LT Pro Light"/>
                <w:bCs/>
                <w:sz w:val="20"/>
                <w:szCs w:val="20"/>
              </w:rPr>
              <w:t>2,</w:t>
            </w:r>
            <w:r w:rsidR="00E07443">
              <w:rPr>
                <w:rFonts w:ascii="Avenir Next LT Pro Light" w:hAnsi="Avenir Next LT Pro Light"/>
                <w:bCs/>
                <w:sz w:val="20"/>
                <w:szCs w:val="20"/>
              </w:rPr>
              <w:t>710</w:t>
            </w:r>
            <w:r w:rsidR="005657EB">
              <w:rPr>
                <w:rFonts w:ascii="Avenir Next LT Pro Light" w:hAnsi="Avenir Next LT Pro Light"/>
                <w:bCs/>
                <w:sz w:val="20"/>
                <w:szCs w:val="20"/>
              </w:rPr>
              <w:t xml:space="preserve"> </w:t>
            </w:r>
            <w:r w:rsidR="005657EB" w:rsidRPr="003F5ED5">
              <w:rPr>
                <w:rFonts w:ascii="Avenir Next LT Pro Light" w:hAnsi="Avenir Next LT Pro Light"/>
                <w:bCs/>
                <w:i/>
                <w:iCs/>
                <w:sz w:val="20"/>
                <w:szCs w:val="20"/>
              </w:rPr>
              <w:t>(*</w:t>
            </w:r>
            <w:r w:rsidR="00F14AA2">
              <w:rPr>
                <w:rFonts w:ascii="Avenir Next LT Pro Light" w:hAnsi="Avenir Next LT Pro Light"/>
                <w:bCs/>
                <w:i/>
                <w:iCs/>
                <w:sz w:val="20"/>
                <w:szCs w:val="20"/>
              </w:rPr>
              <w:t>2,485</w:t>
            </w:r>
            <w:r w:rsidR="003F5ED5" w:rsidRPr="003F5ED5">
              <w:rPr>
                <w:rFonts w:ascii="Avenir Next LT Pro Light" w:hAnsi="Avenir Next LT Pro Light"/>
                <w:bCs/>
                <w:i/>
                <w:i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A0C07" w14:textId="64C7BF18" w:rsidR="009C0622" w:rsidRPr="00E87343" w:rsidRDefault="00795C7B" w:rsidP="001D2C01">
            <w:pPr>
              <w:jc w:val="center"/>
              <w:rPr>
                <w:rFonts w:ascii="Avenir Next LT Pro Light" w:hAnsi="Avenir Next LT Pro Light"/>
                <w:bCs/>
                <w:sz w:val="20"/>
                <w:szCs w:val="20"/>
              </w:rPr>
            </w:pPr>
            <w:r>
              <w:rPr>
                <w:rFonts w:ascii="Avenir Next LT Pro Light" w:hAnsi="Avenir Next LT Pro Light"/>
                <w:bCs/>
                <w:sz w:val="20"/>
                <w:szCs w:val="20"/>
              </w:rPr>
              <w:t>4</w:t>
            </w:r>
            <w:r w:rsidR="00EC0053">
              <w:rPr>
                <w:rFonts w:ascii="Avenir Next LT Pro Light" w:hAnsi="Avenir Next LT Pro Light"/>
                <w:bCs/>
                <w:sz w:val="20"/>
                <w:szCs w:val="20"/>
              </w:rPr>
              <w:t>9.89</w:t>
            </w:r>
            <w:r>
              <w:rPr>
                <w:rFonts w:ascii="Avenir Next LT Pro Light" w:hAnsi="Avenir Next LT Pro Light"/>
                <w:bCs/>
                <w:sz w:val="20"/>
                <w:szCs w:val="20"/>
              </w:rPr>
              <w:t>%</w:t>
            </w:r>
            <w:r w:rsidR="00205D99">
              <w:rPr>
                <w:rFonts w:ascii="Avenir Next LT Pro Light" w:hAnsi="Avenir Next LT Pro Light"/>
                <w:bCs/>
                <w:sz w:val="20"/>
                <w:szCs w:val="20"/>
              </w:rPr>
              <w:t xml:space="preserve"> </w:t>
            </w:r>
            <w:r w:rsidR="00205D99" w:rsidRPr="006C1D54">
              <w:rPr>
                <w:rFonts w:ascii="Avenir Next LT Pro Light" w:hAnsi="Avenir Next LT Pro Light"/>
                <w:bCs/>
                <w:i/>
                <w:iCs/>
                <w:sz w:val="20"/>
                <w:szCs w:val="20"/>
              </w:rPr>
              <w:t>(*</w:t>
            </w:r>
            <w:r w:rsidR="00EC0053" w:rsidRPr="006C1D54">
              <w:rPr>
                <w:rFonts w:ascii="Avenir Next LT Pro Light" w:hAnsi="Avenir Next LT Pro Light"/>
                <w:bCs/>
                <w:i/>
                <w:iCs/>
                <w:sz w:val="20"/>
                <w:szCs w:val="20"/>
              </w:rPr>
              <w:t>47.25%</w:t>
            </w:r>
            <w:r w:rsidR="006C1D54" w:rsidRPr="006C1D54">
              <w:rPr>
                <w:rFonts w:ascii="Avenir Next LT Pro Light" w:hAnsi="Avenir Next LT Pro Light"/>
                <w:bCs/>
                <w:i/>
                <w:iCs/>
                <w:sz w:val="20"/>
                <w:szCs w:val="20"/>
              </w:rPr>
              <w:t>)</w:t>
            </w:r>
          </w:p>
        </w:tc>
      </w:tr>
      <w:tr w:rsidR="009C0622" w:rsidRPr="003939FE" w14:paraId="0C4504F2" w14:textId="321C5A2F" w:rsidTr="00707F99">
        <w:trPr>
          <w:trHeight w:val="431"/>
        </w:trPr>
        <w:tc>
          <w:tcPr>
            <w:tcW w:w="1909" w:type="dxa"/>
            <w:tcBorders>
              <w:right w:val="single" w:sz="4" w:space="0" w:color="auto"/>
            </w:tcBorders>
            <w:shd w:val="clear" w:color="auto" w:fill="FFFFFF" w:themeFill="background1"/>
            <w:noWrap/>
            <w:vAlign w:val="center"/>
          </w:tcPr>
          <w:p w14:paraId="2F09635E" w14:textId="77777777" w:rsidR="009C0622" w:rsidRPr="009C0622" w:rsidRDefault="009C0622" w:rsidP="00E526F9">
            <w:pPr>
              <w:rPr>
                <w:rFonts w:ascii="Avenir Next LT Pro Light" w:hAnsi="Avenir Next LT Pro Light"/>
                <w:b/>
                <w:bCs/>
                <w:i/>
                <w:iCs/>
                <w:sz w:val="20"/>
                <w:szCs w:val="20"/>
              </w:rPr>
            </w:pPr>
            <w:r w:rsidRPr="009C0622">
              <w:rPr>
                <w:rFonts w:ascii="Avenir Next LT Pro Light" w:hAnsi="Avenir Next LT Pro Light"/>
                <w:b/>
                <w:bCs/>
                <w:sz w:val="20"/>
                <w:szCs w:val="20"/>
              </w:rPr>
              <w:t>Employed Part-Time</w:t>
            </w:r>
          </w:p>
        </w:tc>
        <w:tc>
          <w:tcPr>
            <w:tcW w:w="4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5E4D1" w14:textId="77777777" w:rsidR="009C0622" w:rsidRPr="009C0622" w:rsidRDefault="009C0622" w:rsidP="00E526F9">
            <w:pPr>
              <w:rPr>
                <w:rFonts w:ascii="Avenir Next LT Pro Light" w:hAnsi="Avenir Next LT Pro Light"/>
                <w:i/>
                <w:iCs/>
                <w:sz w:val="20"/>
                <w:szCs w:val="20"/>
              </w:rPr>
            </w:pPr>
            <w:r w:rsidRPr="009C0622">
              <w:rPr>
                <w:rFonts w:ascii="Avenir Next LT Pro Light" w:hAnsi="Avenir Next LT Pro Light"/>
                <w:i/>
                <w:sz w:val="20"/>
                <w:szCs w:val="20"/>
              </w:rPr>
              <w:t>The graduate will work less than 30 hours per week.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97ED55" w14:textId="61D3E5C9" w:rsidR="009C0622" w:rsidRPr="00E87343" w:rsidRDefault="00D764A1" w:rsidP="00E526F9">
            <w:pPr>
              <w:jc w:val="center"/>
              <w:rPr>
                <w:rFonts w:ascii="Avenir Next LT Pro Light" w:hAnsi="Avenir Next LT Pro Light"/>
                <w:bCs/>
                <w:sz w:val="20"/>
                <w:szCs w:val="20"/>
              </w:rPr>
            </w:pPr>
            <w:r>
              <w:rPr>
                <w:rFonts w:ascii="Avenir Next LT Pro Light" w:hAnsi="Avenir Next LT Pro Light"/>
                <w:bCs/>
                <w:sz w:val="20"/>
                <w:szCs w:val="20"/>
              </w:rPr>
              <w:t>151</w:t>
            </w:r>
            <w:r w:rsidR="005657EB">
              <w:rPr>
                <w:rFonts w:ascii="Avenir Next LT Pro Light" w:hAnsi="Avenir Next LT Pro Light"/>
                <w:bCs/>
                <w:sz w:val="20"/>
                <w:szCs w:val="20"/>
              </w:rPr>
              <w:t xml:space="preserve"> </w:t>
            </w:r>
            <w:r w:rsidR="005657EB" w:rsidRPr="003F5ED5">
              <w:rPr>
                <w:rFonts w:ascii="Avenir Next LT Pro Light" w:hAnsi="Avenir Next LT Pro Light"/>
                <w:bCs/>
                <w:i/>
                <w:iCs/>
                <w:sz w:val="20"/>
                <w:szCs w:val="20"/>
              </w:rPr>
              <w:t>(*</w:t>
            </w:r>
            <w:r w:rsidR="00694F7B">
              <w:rPr>
                <w:rFonts w:ascii="Avenir Next LT Pro Light" w:hAnsi="Avenir Next LT Pro Light"/>
                <w:bCs/>
                <w:i/>
                <w:iCs/>
                <w:sz w:val="20"/>
                <w:szCs w:val="20"/>
              </w:rPr>
              <w:t>1</w:t>
            </w:r>
            <w:r w:rsidR="00A34A33">
              <w:rPr>
                <w:rFonts w:ascii="Avenir Next LT Pro Light" w:hAnsi="Avenir Next LT Pro Light"/>
                <w:bCs/>
                <w:i/>
                <w:iCs/>
                <w:sz w:val="20"/>
                <w:szCs w:val="20"/>
              </w:rPr>
              <w:t>56</w:t>
            </w:r>
            <w:r w:rsidR="00694F7B">
              <w:rPr>
                <w:rFonts w:ascii="Avenir Next LT Pro Light" w:hAnsi="Avenir Next LT Pro Light"/>
                <w:bCs/>
                <w:i/>
                <w:i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C7CEB" w14:textId="3A8441EB" w:rsidR="009C0622" w:rsidRPr="00E87343" w:rsidRDefault="00B74B47" w:rsidP="001D2C01">
            <w:pPr>
              <w:jc w:val="center"/>
              <w:rPr>
                <w:rFonts w:ascii="Avenir Next LT Pro Light" w:hAnsi="Avenir Next LT Pro Light"/>
                <w:bCs/>
                <w:sz w:val="20"/>
                <w:szCs w:val="20"/>
              </w:rPr>
            </w:pPr>
            <w:r>
              <w:rPr>
                <w:rFonts w:ascii="Avenir Next LT Pro Light" w:hAnsi="Avenir Next LT Pro Light"/>
                <w:bCs/>
                <w:sz w:val="20"/>
                <w:szCs w:val="20"/>
              </w:rPr>
              <w:t>2.78%</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01245E">
              <w:rPr>
                <w:rFonts w:ascii="Avenir Next LT Pro Light" w:hAnsi="Avenir Next LT Pro Light"/>
                <w:bCs/>
                <w:i/>
                <w:iCs/>
                <w:sz w:val="20"/>
                <w:szCs w:val="20"/>
              </w:rPr>
              <w:t>2.97%)</w:t>
            </w:r>
          </w:p>
        </w:tc>
      </w:tr>
      <w:tr w:rsidR="009C0622" w:rsidRPr="003939FE" w14:paraId="6AD072A1" w14:textId="263047D0" w:rsidTr="00707F99">
        <w:trPr>
          <w:trHeight w:val="365"/>
        </w:trPr>
        <w:tc>
          <w:tcPr>
            <w:tcW w:w="1909" w:type="dxa"/>
            <w:tcBorders>
              <w:right w:val="single" w:sz="4" w:space="0" w:color="auto"/>
            </w:tcBorders>
            <w:shd w:val="clear" w:color="auto" w:fill="FFFFFF" w:themeFill="background1"/>
            <w:noWrap/>
            <w:vAlign w:val="center"/>
          </w:tcPr>
          <w:p w14:paraId="4EDB6279" w14:textId="77777777" w:rsidR="009C0622" w:rsidRPr="009C0622" w:rsidRDefault="009C0622" w:rsidP="00E526F9">
            <w:pPr>
              <w:rPr>
                <w:rFonts w:ascii="Avenir Next LT Pro Light" w:hAnsi="Avenir Next LT Pro Light"/>
                <w:b/>
                <w:bCs/>
                <w:i/>
                <w:iCs/>
                <w:sz w:val="20"/>
                <w:szCs w:val="20"/>
              </w:rPr>
            </w:pPr>
            <w:r w:rsidRPr="009C0622">
              <w:rPr>
                <w:rFonts w:ascii="Avenir Next LT Pro Light" w:hAnsi="Avenir Next LT Pro Light"/>
                <w:b/>
                <w:bCs/>
                <w:sz w:val="20"/>
                <w:szCs w:val="20"/>
              </w:rPr>
              <w:t>Military Service</w:t>
            </w:r>
          </w:p>
        </w:tc>
        <w:tc>
          <w:tcPr>
            <w:tcW w:w="4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D9C64" w14:textId="77777777" w:rsidR="009C0622" w:rsidRPr="009C0622" w:rsidRDefault="009C0622" w:rsidP="00E526F9">
            <w:pPr>
              <w:rPr>
                <w:rFonts w:ascii="Avenir Next LT Pro Light" w:hAnsi="Avenir Next LT Pro Light"/>
                <w:i/>
                <w:iCs/>
                <w:sz w:val="20"/>
                <w:szCs w:val="20"/>
              </w:rPr>
            </w:pPr>
            <w:r w:rsidRPr="009C0622">
              <w:rPr>
                <w:rFonts w:ascii="Avenir Next LT Pro Light" w:hAnsi="Avenir Next LT Pro Light"/>
                <w:i/>
                <w:sz w:val="20"/>
                <w:szCs w:val="20"/>
              </w:rPr>
              <w:t>The graduate will serve in the U.S. Armed Forces.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457967" w14:textId="17320C6C" w:rsidR="009C0622" w:rsidRPr="00E87343" w:rsidRDefault="00D764A1" w:rsidP="00E526F9">
            <w:pPr>
              <w:jc w:val="center"/>
              <w:rPr>
                <w:rFonts w:ascii="Avenir Next LT Pro Light" w:hAnsi="Avenir Next LT Pro Light"/>
                <w:bCs/>
                <w:sz w:val="20"/>
                <w:szCs w:val="20"/>
              </w:rPr>
            </w:pPr>
            <w:r>
              <w:rPr>
                <w:rFonts w:ascii="Avenir Next LT Pro Light" w:hAnsi="Avenir Next LT Pro Light"/>
                <w:bCs/>
                <w:sz w:val="20"/>
                <w:szCs w:val="20"/>
              </w:rPr>
              <w:t>98</w:t>
            </w:r>
            <w:r w:rsidR="005657EB">
              <w:rPr>
                <w:rFonts w:ascii="Avenir Next LT Pro Light" w:hAnsi="Avenir Next LT Pro Light"/>
                <w:bCs/>
                <w:sz w:val="20"/>
                <w:szCs w:val="20"/>
              </w:rPr>
              <w:t xml:space="preserve"> </w:t>
            </w:r>
            <w:r w:rsidR="005657EB" w:rsidRPr="003F5ED5">
              <w:rPr>
                <w:rFonts w:ascii="Avenir Next LT Pro Light" w:hAnsi="Avenir Next LT Pro Light"/>
                <w:bCs/>
                <w:i/>
                <w:iCs/>
                <w:sz w:val="20"/>
                <w:szCs w:val="20"/>
              </w:rPr>
              <w:t>(*</w:t>
            </w:r>
            <w:r w:rsidR="00694F7B">
              <w:rPr>
                <w:rFonts w:ascii="Avenir Next LT Pro Light" w:hAnsi="Avenir Next LT Pro Light"/>
                <w:bCs/>
                <w:i/>
                <w:iCs/>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FBCC6" w14:textId="53A87C73" w:rsidR="009C0622" w:rsidRPr="00E87343" w:rsidRDefault="00971CA1" w:rsidP="001D2C01">
            <w:pPr>
              <w:jc w:val="center"/>
              <w:rPr>
                <w:rFonts w:ascii="Avenir Next LT Pro Light" w:hAnsi="Avenir Next LT Pro Light"/>
                <w:bCs/>
                <w:sz w:val="20"/>
                <w:szCs w:val="20"/>
              </w:rPr>
            </w:pPr>
            <w:r>
              <w:rPr>
                <w:rFonts w:ascii="Avenir Next LT Pro Light" w:hAnsi="Avenir Next LT Pro Light"/>
                <w:bCs/>
                <w:sz w:val="20"/>
                <w:szCs w:val="20"/>
              </w:rPr>
              <w:t>1.80%</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DF1B2A">
              <w:rPr>
                <w:rFonts w:ascii="Avenir Next LT Pro Light" w:hAnsi="Avenir Next LT Pro Light"/>
                <w:bCs/>
                <w:i/>
                <w:iCs/>
                <w:sz w:val="20"/>
                <w:szCs w:val="20"/>
              </w:rPr>
              <w:t>1.90%)</w:t>
            </w:r>
          </w:p>
        </w:tc>
      </w:tr>
      <w:tr w:rsidR="009C0622" w:rsidRPr="003939FE" w14:paraId="001BBD19" w14:textId="2407B07D" w:rsidTr="00707F99">
        <w:trPr>
          <w:trHeight w:val="480"/>
        </w:trPr>
        <w:tc>
          <w:tcPr>
            <w:tcW w:w="1909" w:type="dxa"/>
            <w:tcBorders>
              <w:right w:val="single" w:sz="4" w:space="0" w:color="auto"/>
            </w:tcBorders>
            <w:shd w:val="clear" w:color="auto" w:fill="FFFFFF" w:themeFill="background1"/>
            <w:noWrap/>
            <w:vAlign w:val="center"/>
          </w:tcPr>
          <w:p w14:paraId="59CA76C2" w14:textId="77777777" w:rsidR="009C0622" w:rsidRPr="009C0622" w:rsidRDefault="009C0622" w:rsidP="00E526F9">
            <w:pPr>
              <w:rPr>
                <w:rFonts w:ascii="Avenir Next LT Pro Light" w:hAnsi="Avenir Next LT Pro Light"/>
                <w:b/>
                <w:bCs/>
                <w:i/>
                <w:iCs/>
                <w:sz w:val="20"/>
                <w:szCs w:val="20"/>
              </w:rPr>
            </w:pPr>
            <w:r w:rsidRPr="009C0622">
              <w:rPr>
                <w:rFonts w:ascii="Avenir Next LT Pro Light" w:hAnsi="Avenir Next LT Pro Light"/>
                <w:b/>
                <w:bCs/>
                <w:sz w:val="20"/>
                <w:szCs w:val="20"/>
              </w:rPr>
              <w:t>Volunteer Service</w:t>
            </w:r>
          </w:p>
        </w:tc>
        <w:tc>
          <w:tcPr>
            <w:tcW w:w="4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ADC73" w14:textId="77777777" w:rsidR="009C0622" w:rsidRPr="009C0622" w:rsidRDefault="009C0622" w:rsidP="00E526F9">
            <w:pPr>
              <w:rPr>
                <w:rFonts w:ascii="Avenir Next LT Pro Light" w:hAnsi="Avenir Next LT Pro Light"/>
                <w:i/>
                <w:iCs/>
                <w:sz w:val="20"/>
                <w:szCs w:val="20"/>
              </w:rPr>
            </w:pPr>
            <w:r w:rsidRPr="009C0622">
              <w:rPr>
                <w:rFonts w:ascii="Avenir Next LT Pro Light" w:hAnsi="Avenir Next LT Pro Light"/>
                <w:i/>
                <w:sz w:val="20"/>
                <w:szCs w:val="20"/>
              </w:rPr>
              <w:t xml:space="preserve">The graduate will participate in a volunteer or service program (e.g., Peace Corps)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27F7CD" w14:textId="28D0FCFA" w:rsidR="009C0622" w:rsidRPr="00E87343" w:rsidRDefault="00676E56" w:rsidP="00E526F9">
            <w:pPr>
              <w:jc w:val="center"/>
              <w:rPr>
                <w:rFonts w:ascii="Avenir Next LT Pro Light" w:hAnsi="Avenir Next LT Pro Light"/>
                <w:bCs/>
                <w:sz w:val="20"/>
                <w:szCs w:val="20"/>
              </w:rPr>
            </w:pPr>
            <w:r>
              <w:rPr>
                <w:rFonts w:ascii="Avenir Next LT Pro Light" w:hAnsi="Avenir Next LT Pro Light"/>
                <w:bCs/>
                <w:sz w:val="20"/>
                <w:szCs w:val="20"/>
              </w:rPr>
              <w:t>24</w:t>
            </w:r>
            <w:r w:rsidR="005657EB">
              <w:rPr>
                <w:rFonts w:ascii="Avenir Next LT Pro Light" w:hAnsi="Avenir Next LT Pro Light"/>
                <w:bCs/>
                <w:sz w:val="20"/>
                <w:szCs w:val="20"/>
              </w:rPr>
              <w:t xml:space="preserve"> </w:t>
            </w:r>
            <w:r w:rsidR="005657EB" w:rsidRPr="003F5ED5">
              <w:rPr>
                <w:rFonts w:ascii="Avenir Next LT Pro Light" w:hAnsi="Avenir Next LT Pro Light"/>
                <w:bCs/>
                <w:i/>
                <w:iCs/>
                <w:sz w:val="20"/>
                <w:szCs w:val="20"/>
              </w:rPr>
              <w:t>(*</w:t>
            </w:r>
            <w:r w:rsidR="00A34A33">
              <w:rPr>
                <w:rFonts w:ascii="Avenir Next LT Pro Light" w:hAnsi="Avenir Next LT Pro Light"/>
                <w:bCs/>
                <w:i/>
                <w:iCs/>
                <w:sz w:val="20"/>
                <w:szCs w:val="20"/>
              </w:rPr>
              <w:t>20)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791C" w14:textId="3314F6F8" w:rsidR="009C0622" w:rsidRPr="00E87343" w:rsidRDefault="00971CA1" w:rsidP="00DF1B2A">
            <w:pPr>
              <w:spacing w:line="360" w:lineRule="auto"/>
              <w:jc w:val="center"/>
              <w:rPr>
                <w:rFonts w:ascii="Avenir Next LT Pro Light" w:hAnsi="Avenir Next LT Pro Light"/>
                <w:bCs/>
                <w:sz w:val="20"/>
                <w:szCs w:val="20"/>
              </w:rPr>
            </w:pPr>
            <w:r>
              <w:rPr>
                <w:rFonts w:ascii="Avenir Next LT Pro Light" w:hAnsi="Avenir Next LT Pro Light"/>
                <w:bCs/>
                <w:sz w:val="20"/>
                <w:szCs w:val="20"/>
              </w:rPr>
              <w:t>0.</w:t>
            </w:r>
            <w:r w:rsidR="00F611A0">
              <w:rPr>
                <w:rFonts w:ascii="Avenir Next LT Pro Light" w:hAnsi="Avenir Next LT Pro Light"/>
                <w:bCs/>
                <w:sz w:val="20"/>
                <w:szCs w:val="20"/>
              </w:rPr>
              <w:t>4</w:t>
            </w:r>
            <w:r>
              <w:rPr>
                <w:rFonts w:ascii="Avenir Next LT Pro Light" w:hAnsi="Avenir Next LT Pro Light"/>
                <w:bCs/>
                <w:sz w:val="20"/>
                <w:szCs w:val="20"/>
              </w:rPr>
              <w:t>4%</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DF1B2A">
              <w:rPr>
                <w:rFonts w:ascii="Avenir Next LT Pro Light" w:hAnsi="Avenir Next LT Pro Light"/>
                <w:bCs/>
                <w:i/>
                <w:iCs/>
                <w:sz w:val="20"/>
                <w:szCs w:val="20"/>
              </w:rPr>
              <w:t>0.</w:t>
            </w:r>
            <w:r w:rsidR="00D15D51">
              <w:rPr>
                <w:rFonts w:ascii="Avenir Next LT Pro Light" w:hAnsi="Avenir Next LT Pro Light"/>
                <w:bCs/>
                <w:i/>
                <w:iCs/>
                <w:sz w:val="20"/>
                <w:szCs w:val="20"/>
              </w:rPr>
              <w:t>38%)</w:t>
            </w:r>
          </w:p>
        </w:tc>
      </w:tr>
      <w:tr w:rsidR="009C0622" w:rsidRPr="003939FE" w14:paraId="506A2F45" w14:textId="79F11513" w:rsidTr="00707F99">
        <w:trPr>
          <w:trHeight w:val="365"/>
        </w:trPr>
        <w:tc>
          <w:tcPr>
            <w:tcW w:w="1909" w:type="dxa"/>
            <w:tcBorders>
              <w:right w:val="single" w:sz="4" w:space="0" w:color="auto"/>
            </w:tcBorders>
            <w:shd w:val="clear" w:color="auto" w:fill="FFFFFF" w:themeFill="background1"/>
            <w:noWrap/>
            <w:vAlign w:val="center"/>
          </w:tcPr>
          <w:p w14:paraId="43321351" w14:textId="77777777" w:rsidR="009C0622" w:rsidRPr="009C0622" w:rsidRDefault="009C0622" w:rsidP="00E526F9">
            <w:pPr>
              <w:rPr>
                <w:rFonts w:ascii="Avenir Next LT Pro Light" w:hAnsi="Avenir Next LT Pro Light"/>
                <w:b/>
                <w:bCs/>
                <w:sz w:val="20"/>
                <w:szCs w:val="20"/>
              </w:rPr>
            </w:pPr>
            <w:r w:rsidRPr="009C0622">
              <w:rPr>
                <w:rFonts w:ascii="Avenir Next LT Pro Light" w:hAnsi="Avenir Next LT Pro Light"/>
                <w:b/>
                <w:bCs/>
                <w:sz w:val="20"/>
                <w:szCs w:val="20"/>
              </w:rPr>
              <w:t>Seeking Employment</w:t>
            </w:r>
          </w:p>
        </w:tc>
        <w:tc>
          <w:tcPr>
            <w:tcW w:w="4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BDCD8" w14:textId="77777777" w:rsidR="009C0622" w:rsidRPr="009C0622" w:rsidRDefault="009C0622" w:rsidP="00E526F9">
            <w:pPr>
              <w:rPr>
                <w:rFonts w:ascii="Avenir Next LT Pro Light" w:hAnsi="Avenir Next LT Pro Light"/>
                <w:i/>
                <w:sz w:val="20"/>
                <w:szCs w:val="20"/>
              </w:rPr>
            </w:pPr>
            <w:r w:rsidRPr="009C0622">
              <w:rPr>
                <w:rFonts w:ascii="Avenir Next LT Pro Light" w:hAnsi="Avenir Next LT Pro Light"/>
                <w:i/>
                <w:sz w:val="20"/>
                <w:szCs w:val="20"/>
              </w:rPr>
              <w:t>The graduate continues to seek employment.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F45191" w14:textId="6C586579" w:rsidR="009C0622" w:rsidRPr="00E87343" w:rsidRDefault="00676E56" w:rsidP="00E526F9">
            <w:pPr>
              <w:jc w:val="center"/>
              <w:rPr>
                <w:rFonts w:ascii="Avenir Next LT Pro Light" w:hAnsi="Avenir Next LT Pro Light"/>
                <w:bCs/>
                <w:sz w:val="20"/>
                <w:szCs w:val="20"/>
              </w:rPr>
            </w:pPr>
            <w:r>
              <w:rPr>
                <w:rFonts w:ascii="Avenir Next LT Pro Light" w:hAnsi="Avenir Next LT Pro Light"/>
                <w:bCs/>
                <w:sz w:val="20"/>
                <w:szCs w:val="20"/>
              </w:rPr>
              <w:t>83</w:t>
            </w:r>
            <w:r w:rsidR="00CA69F6">
              <w:rPr>
                <w:rFonts w:ascii="Avenir Next LT Pro Light" w:hAnsi="Avenir Next LT Pro Light"/>
                <w:bCs/>
                <w:sz w:val="20"/>
                <w:szCs w:val="20"/>
              </w:rPr>
              <w:t>9</w:t>
            </w:r>
            <w:r w:rsidR="005657EB">
              <w:rPr>
                <w:rFonts w:ascii="Avenir Next LT Pro Light" w:hAnsi="Avenir Next LT Pro Light"/>
                <w:bCs/>
                <w:sz w:val="20"/>
                <w:szCs w:val="20"/>
              </w:rPr>
              <w:t xml:space="preserve"> </w:t>
            </w:r>
            <w:r w:rsidR="005657EB" w:rsidRPr="003F5ED5">
              <w:rPr>
                <w:rFonts w:ascii="Avenir Next LT Pro Light" w:hAnsi="Avenir Next LT Pro Light"/>
                <w:bCs/>
                <w:i/>
                <w:iCs/>
                <w:sz w:val="20"/>
                <w:szCs w:val="20"/>
              </w:rPr>
              <w:t>(*</w:t>
            </w:r>
            <w:r w:rsidR="00BD49DC">
              <w:rPr>
                <w:rFonts w:ascii="Avenir Next LT Pro Light" w:hAnsi="Avenir Next LT Pro Light"/>
                <w:bCs/>
                <w:i/>
                <w:iCs/>
                <w:sz w:val="20"/>
                <w:szCs w:val="20"/>
              </w:rPr>
              <w:t>851)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26E0B" w14:textId="19C988BE" w:rsidR="009C0622" w:rsidRPr="00E87343" w:rsidRDefault="00CE2434" w:rsidP="001D2C01">
            <w:pPr>
              <w:jc w:val="center"/>
              <w:rPr>
                <w:rFonts w:ascii="Avenir Next LT Pro Light" w:hAnsi="Avenir Next LT Pro Light"/>
                <w:bCs/>
                <w:sz w:val="20"/>
                <w:szCs w:val="20"/>
              </w:rPr>
            </w:pPr>
            <w:r>
              <w:rPr>
                <w:rFonts w:ascii="Avenir Next LT Pro Light" w:hAnsi="Avenir Next LT Pro Light"/>
                <w:bCs/>
                <w:sz w:val="20"/>
                <w:szCs w:val="20"/>
              </w:rPr>
              <w:t>15.45%</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D15D51">
              <w:rPr>
                <w:rFonts w:ascii="Avenir Next LT Pro Light" w:hAnsi="Avenir Next LT Pro Light"/>
                <w:bCs/>
                <w:i/>
                <w:iCs/>
                <w:sz w:val="20"/>
                <w:szCs w:val="20"/>
              </w:rPr>
              <w:t>16.18%)</w:t>
            </w:r>
          </w:p>
        </w:tc>
      </w:tr>
      <w:tr w:rsidR="009C0622" w:rsidRPr="003939FE" w14:paraId="546D6250" w14:textId="6B2E1943" w:rsidTr="00AB3C2B">
        <w:trPr>
          <w:trHeight w:val="365"/>
        </w:trPr>
        <w:tc>
          <w:tcPr>
            <w:tcW w:w="6470" w:type="dxa"/>
            <w:gridSpan w:val="2"/>
            <w:tcBorders>
              <w:top w:val="single" w:sz="4" w:space="0" w:color="auto"/>
              <w:left w:val="single" w:sz="4" w:space="0" w:color="auto"/>
              <w:bottom w:val="single" w:sz="4" w:space="0" w:color="auto"/>
              <w:right w:val="single" w:sz="4" w:space="0" w:color="auto"/>
            </w:tcBorders>
            <w:shd w:val="clear" w:color="auto" w:fill="041C43"/>
            <w:noWrap/>
            <w:vAlign w:val="center"/>
          </w:tcPr>
          <w:p w14:paraId="14A44901" w14:textId="77777777" w:rsidR="009C0622" w:rsidRPr="009C0622" w:rsidRDefault="009C0622" w:rsidP="00E526F9">
            <w:pPr>
              <w:rPr>
                <w:rFonts w:ascii="Avenir Next LT Pro Light" w:hAnsi="Avenir Next LT Pro Light"/>
                <w:b/>
                <w:bCs/>
                <w:sz w:val="20"/>
                <w:szCs w:val="20"/>
              </w:rPr>
            </w:pPr>
            <w:r w:rsidRPr="009C0622">
              <w:rPr>
                <w:rFonts w:ascii="Avenir Next LT Pro Light" w:hAnsi="Avenir Next LT Pro Light"/>
                <w:b/>
                <w:bCs/>
                <w:color w:val="FFFFFF" w:themeColor="background1"/>
                <w:sz w:val="20"/>
                <w:szCs w:val="20"/>
              </w:rPr>
              <w:t xml:space="preserve">Outcomes Related to Education </w:t>
            </w:r>
          </w:p>
        </w:tc>
        <w:tc>
          <w:tcPr>
            <w:tcW w:w="1843" w:type="dxa"/>
            <w:tcBorders>
              <w:top w:val="single" w:sz="4" w:space="0" w:color="auto"/>
              <w:left w:val="single" w:sz="4" w:space="0" w:color="auto"/>
              <w:bottom w:val="single" w:sz="4" w:space="0" w:color="auto"/>
              <w:right w:val="single" w:sz="4" w:space="0" w:color="auto"/>
            </w:tcBorders>
            <w:shd w:val="clear" w:color="auto" w:fill="041C43"/>
            <w:noWrap/>
            <w:vAlign w:val="center"/>
          </w:tcPr>
          <w:p w14:paraId="7D916428" w14:textId="33488E15" w:rsidR="009C0622" w:rsidRPr="00E87343" w:rsidRDefault="00B116FE" w:rsidP="00E526F9">
            <w:pPr>
              <w:jc w:val="center"/>
              <w:rPr>
                <w:rFonts w:ascii="Avenir Next LT Pro Light" w:hAnsi="Avenir Next LT Pro Light"/>
                <w:sz w:val="20"/>
                <w:szCs w:val="20"/>
              </w:rPr>
            </w:pPr>
            <w:r w:rsidRPr="00D244EB">
              <w:rPr>
                <w:rFonts w:ascii="Avenir Next LT Pro Light" w:hAnsi="Avenir Next LT Pro Light"/>
                <w:color w:val="FFFFFF" w:themeColor="background1"/>
                <w:sz w:val="20"/>
                <w:szCs w:val="20"/>
              </w:rPr>
              <w:t>1,</w:t>
            </w:r>
            <w:r w:rsidR="00B96E9E">
              <w:rPr>
                <w:rFonts w:ascii="Avenir Next LT Pro Light" w:hAnsi="Avenir Next LT Pro Light"/>
                <w:color w:val="FFFFFF" w:themeColor="background1"/>
                <w:sz w:val="20"/>
                <w:szCs w:val="20"/>
              </w:rPr>
              <w:t>459</w:t>
            </w:r>
            <w:r w:rsidR="005657EB">
              <w:rPr>
                <w:rFonts w:ascii="Avenir Next LT Pro Light" w:hAnsi="Avenir Next LT Pro Light"/>
                <w:color w:val="FFFFFF" w:themeColor="background1"/>
                <w:sz w:val="20"/>
                <w:szCs w:val="20"/>
              </w:rPr>
              <w:t xml:space="preserve"> </w:t>
            </w:r>
            <w:r w:rsidR="005657EB" w:rsidRPr="00FC45A4">
              <w:rPr>
                <w:rFonts w:ascii="Avenir Next LT Pro Light" w:hAnsi="Avenir Next LT Pro Light"/>
                <w:i/>
                <w:iCs/>
                <w:color w:val="FFFFFF" w:themeColor="background1"/>
                <w:sz w:val="20"/>
                <w:szCs w:val="20"/>
              </w:rPr>
              <w:t>(*</w:t>
            </w:r>
            <w:r w:rsidR="00BE5DA1" w:rsidRPr="00FC45A4">
              <w:rPr>
                <w:rFonts w:ascii="Avenir Next LT Pro Light" w:hAnsi="Avenir Next LT Pro Light"/>
                <w:i/>
                <w:iCs/>
                <w:color w:val="FFFFFF" w:themeColor="background1"/>
                <w:sz w:val="20"/>
                <w:szCs w:val="20"/>
              </w:rPr>
              <w:t>1,455)</w:t>
            </w:r>
          </w:p>
        </w:tc>
        <w:tc>
          <w:tcPr>
            <w:tcW w:w="1843" w:type="dxa"/>
            <w:tcBorders>
              <w:top w:val="single" w:sz="4" w:space="0" w:color="auto"/>
              <w:left w:val="single" w:sz="4" w:space="0" w:color="auto"/>
              <w:bottom w:val="single" w:sz="4" w:space="0" w:color="auto"/>
              <w:right w:val="single" w:sz="4" w:space="0" w:color="auto"/>
            </w:tcBorders>
            <w:shd w:val="clear" w:color="auto" w:fill="041C43"/>
            <w:vAlign w:val="center"/>
          </w:tcPr>
          <w:p w14:paraId="628C09D0" w14:textId="2A862062" w:rsidR="009C0622" w:rsidRPr="007D7B5F" w:rsidRDefault="00CE2434" w:rsidP="001D2C01">
            <w:pPr>
              <w:jc w:val="center"/>
              <w:rPr>
                <w:rFonts w:ascii="Avenir Next LT Pro Light" w:hAnsi="Avenir Next LT Pro Light"/>
                <w:color w:val="FFFFFF" w:themeColor="background1"/>
                <w:sz w:val="20"/>
                <w:szCs w:val="20"/>
              </w:rPr>
            </w:pPr>
            <w:r>
              <w:rPr>
                <w:rFonts w:ascii="Avenir Next LT Pro Light" w:hAnsi="Avenir Next LT Pro Light"/>
                <w:color w:val="FFFFFF" w:themeColor="background1"/>
                <w:sz w:val="20"/>
                <w:szCs w:val="20"/>
              </w:rPr>
              <w:t>2</w:t>
            </w:r>
            <w:r w:rsidR="00F332F5">
              <w:rPr>
                <w:rFonts w:ascii="Avenir Next LT Pro Light" w:hAnsi="Avenir Next LT Pro Light"/>
                <w:color w:val="FFFFFF" w:themeColor="background1"/>
                <w:sz w:val="20"/>
                <w:szCs w:val="20"/>
              </w:rPr>
              <w:t>6.86</w:t>
            </w:r>
            <w:r>
              <w:rPr>
                <w:rFonts w:ascii="Avenir Next LT Pro Light" w:hAnsi="Avenir Next LT Pro Light"/>
                <w:color w:val="FFFFFF" w:themeColor="background1"/>
                <w:sz w:val="20"/>
                <w:szCs w:val="20"/>
              </w:rPr>
              <w:t>%</w:t>
            </w:r>
            <w:r w:rsidR="00205D99">
              <w:rPr>
                <w:rFonts w:ascii="Avenir Next LT Pro Light" w:hAnsi="Avenir Next LT Pro Light"/>
                <w:color w:val="FFFFFF" w:themeColor="background1"/>
                <w:sz w:val="20"/>
                <w:szCs w:val="20"/>
              </w:rPr>
              <w:t xml:space="preserve"> </w:t>
            </w:r>
            <w:r w:rsidR="00205D99" w:rsidRPr="00205D99">
              <w:rPr>
                <w:rFonts w:ascii="Avenir Next LT Pro Light" w:hAnsi="Avenir Next LT Pro Light"/>
                <w:i/>
                <w:iCs/>
                <w:color w:val="FFFFFF" w:themeColor="background1"/>
                <w:sz w:val="20"/>
                <w:szCs w:val="20"/>
              </w:rPr>
              <w:t>(*</w:t>
            </w:r>
            <w:r w:rsidR="00EC3F70">
              <w:rPr>
                <w:rFonts w:ascii="Avenir Next LT Pro Light" w:hAnsi="Avenir Next LT Pro Light"/>
                <w:i/>
                <w:iCs/>
                <w:color w:val="FFFFFF" w:themeColor="background1"/>
                <w:sz w:val="20"/>
                <w:szCs w:val="20"/>
              </w:rPr>
              <w:t>27.67%)</w:t>
            </w:r>
          </w:p>
        </w:tc>
      </w:tr>
      <w:tr w:rsidR="009C0622" w:rsidRPr="003939FE" w14:paraId="48AD9151" w14:textId="70F30067" w:rsidTr="00707F99">
        <w:trPr>
          <w:trHeight w:val="365"/>
        </w:trPr>
        <w:tc>
          <w:tcPr>
            <w:tcW w:w="1909" w:type="dxa"/>
            <w:tcBorders>
              <w:right w:val="single" w:sz="4" w:space="0" w:color="auto"/>
            </w:tcBorders>
            <w:shd w:val="clear" w:color="auto" w:fill="auto"/>
            <w:noWrap/>
            <w:vAlign w:val="center"/>
          </w:tcPr>
          <w:p w14:paraId="0361849D" w14:textId="77777777" w:rsidR="009C0622" w:rsidRPr="009C0622" w:rsidRDefault="009C0622" w:rsidP="00E526F9">
            <w:pPr>
              <w:rPr>
                <w:rFonts w:ascii="Avenir Next LT Pro Light" w:hAnsi="Avenir Next LT Pro Light"/>
                <w:b/>
                <w:bCs/>
                <w:sz w:val="20"/>
                <w:szCs w:val="20"/>
              </w:rPr>
            </w:pPr>
            <w:r w:rsidRPr="009C0622">
              <w:rPr>
                <w:rFonts w:ascii="Avenir Next LT Pro Light" w:hAnsi="Avenir Next LT Pro Light"/>
                <w:b/>
                <w:bCs/>
                <w:sz w:val="20"/>
                <w:szCs w:val="20"/>
              </w:rPr>
              <w:t>Continuing Education</w:t>
            </w:r>
          </w:p>
        </w:tc>
        <w:tc>
          <w:tcPr>
            <w:tcW w:w="4560" w:type="dxa"/>
            <w:tcBorders>
              <w:top w:val="single" w:sz="4" w:space="0" w:color="auto"/>
              <w:left w:val="single" w:sz="4" w:space="0" w:color="auto"/>
              <w:bottom w:val="single" w:sz="4" w:space="0" w:color="auto"/>
              <w:right w:val="single" w:sz="4" w:space="0" w:color="auto"/>
            </w:tcBorders>
            <w:vAlign w:val="center"/>
          </w:tcPr>
          <w:p w14:paraId="4F291D94" w14:textId="77777777" w:rsidR="009C0622" w:rsidRPr="009C0622" w:rsidRDefault="009C0622" w:rsidP="00E526F9">
            <w:pPr>
              <w:rPr>
                <w:rFonts w:ascii="Avenir Next LT Pro Light" w:hAnsi="Avenir Next LT Pro Light"/>
                <w:i/>
                <w:iCs/>
                <w:sz w:val="20"/>
                <w:szCs w:val="20"/>
              </w:rPr>
            </w:pPr>
            <w:r w:rsidRPr="009C0622">
              <w:rPr>
                <w:rFonts w:ascii="Avenir Next LT Pro Light" w:hAnsi="Avenir Next LT Pro Light"/>
                <w:i/>
                <w:sz w:val="20"/>
                <w:szCs w:val="20"/>
              </w:rPr>
              <w:t>The graduate has been accepted to and will matriculate into a program of further study.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0867C" w14:textId="3E209701" w:rsidR="009C0622" w:rsidRPr="00E87343" w:rsidRDefault="00FD231A" w:rsidP="00E526F9">
            <w:pPr>
              <w:jc w:val="center"/>
              <w:rPr>
                <w:rFonts w:ascii="Avenir Next LT Pro Light" w:hAnsi="Avenir Next LT Pro Light"/>
                <w:bCs/>
                <w:sz w:val="20"/>
                <w:szCs w:val="20"/>
              </w:rPr>
            </w:pPr>
            <w:r>
              <w:rPr>
                <w:rFonts w:ascii="Avenir Next LT Pro Light" w:hAnsi="Avenir Next LT Pro Light"/>
                <w:bCs/>
                <w:sz w:val="20"/>
                <w:szCs w:val="20"/>
              </w:rPr>
              <w:t>1,2</w:t>
            </w:r>
            <w:r w:rsidR="00B96E9E">
              <w:rPr>
                <w:rFonts w:ascii="Avenir Next LT Pro Light" w:hAnsi="Avenir Next LT Pro Light"/>
                <w:bCs/>
                <w:sz w:val="20"/>
                <w:szCs w:val="20"/>
              </w:rPr>
              <w:t>04</w:t>
            </w:r>
            <w:r w:rsidR="005657EB">
              <w:rPr>
                <w:rFonts w:ascii="Avenir Next LT Pro Light" w:hAnsi="Avenir Next LT Pro Light"/>
                <w:bCs/>
                <w:sz w:val="20"/>
                <w:szCs w:val="20"/>
              </w:rPr>
              <w:t xml:space="preserve"> </w:t>
            </w:r>
            <w:r w:rsidR="005657EB" w:rsidRPr="00FC45A4">
              <w:rPr>
                <w:rFonts w:ascii="Avenir Next LT Pro Light" w:hAnsi="Avenir Next LT Pro Light"/>
                <w:bCs/>
                <w:i/>
                <w:iCs/>
                <w:sz w:val="20"/>
                <w:szCs w:val="20"/>
              </w:rPr>
              <w:t>(*</w:t>
            </w:r>
            <w:r w:rsidR="00BE5DA1" w:rsidRPr="00FC45A4">
              <w:rPr>
                <w:rFonts w:ascii="Avenir Next LT Pro Light" w:hAnsi="Avenir Next LT Pro Light"/>
                <w:bCs/>
                <w:i/>
                <w:iCs/>
                <w:sz w:val="20"/>
                <w:szCs w:val="20"/>
              </w:rPr>
              <w:t>1,227)</w:t>
            </w:r>
          </w:p>
        </w:tc>
        <w:tc>
          <w:tcPr>
            <w:tcW w:w="1843" w:type="dxa"/>
            <w:tcBorders>
              <w:top w:val="single" w:sz="4" w:space="0" w:color="auto"/>
              <w:left w:val="single" w:sz="4" w:space="0" w:color="auto"/>
              <w:bottom w:val="single" w:sz="4" w:space="0" w:color="auto"/>
              <w:right w:val="single" w:sz="4" w:space="0" w:color="auto"/>
            </w:tcBorders>
            <w:vAlign w:val="center"/>
          </w:tcPr>
          <w:p w14:paraId="35635373" w14:textId="3A2BB313" w:rsidR="009C0622" w:rsidRPr="00E87343" w:rsidRDefault="009E0A7C" w:rsidP="001D2C01">
            <w:pPr>
              <w:jc w:val="center"/>
              <w:rPr>
                <w:rFonts w:ascii="Avenir Next LT Pro Light" w:hAnsi="Avenir Next LT Pro Light"/>
                <w:bCs/>
                <w:sz w:val="20"/>
                <w:szCs w:val="20"/>
              </w:rPr>
            </w:pPr>
            <w:r>
              <w:rPr>
                <w:rFonts w:ascii="Avenir Next LT Pro Light" w:hAnsi="Avenir Next LT Pro Light"/>
                <w:bCs/>
                <w:sz w:val="20"/>
                <w:szCs w:val="20"/>
              </w:rPr>
              <w:t>2</w:t>
            </w:r>
            <w:r w:rsidR="005C3426">
              <w:rPr>
                <w:rFonts w:ascii="Avenir Next LT Pro Light" w:hAnsi="Avenir Next LT Pro Light"/>
                <w:bCs/>
                <w:sz w:val="20"/>
                <w:szCs w:val="20"/>
              </w:rPr>
              <w:t>2.16</w:t>
            </w:r>
            <w:r>
              <w:rPr>
                <w:rFonts w:ascii="Avenir Next LT Pro Light" w:hAnsi="Avenir Next LT Pro Light"/>
                <w:bCs/>
                <w:sz w:val="20"/>
                <w:szCs w:val="20"/>
              </w:rPr>
              <w:t>%</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5C3426">
              <w:rPr>
                <w:rFonts w:ascii="Avenir Next LT Pro Light" w:hAnsi="Avenir Next LT Pro Light"/>
                <w:bCs/>
                <w:i/>
                <w:iCs/>
                <w:sz w:val="20"/>
                <w:szCs w:val="20"/>
              </w:rPr>
              <w:t>23.33%)</w:t>
            </w:r>
          </w:p>
        </w:tc>
      </w:tr>
      <w:tr w:rsidR="009C0622" w:rsidRPr="003939FE" w14:paraId="5AEBB565" w14:textId="1A903F5C" w:rsidTr="00707F99">
        <w:trPr>
          <w:trHeight w:val="365"/>
        </w:trPr>
        <w:tc>
          <w:tcPr>
            <w:tcW w:w="1909" w:type="dxa"/>
            <w:tcBorders>
              <w:right w:val="single" w:sz="4" w:space="0" w:color="auto"/>
            </w:tcBorders>
            <w:shd w:val="clear" w:color="auto" w:fill="auto"/>
            <w:noWrap/>
            <w:vAlign w:val="center"/>
          </w:tcPr>
          <w:p w14:paraId="45ACB055" w14:textId="77777777" w:rsidR="009C0622" w:rsidRPr="009C0622" w:rsidRDefault="009C0622" w:rsidP="00E526F9">
            <w:pPr>
              <w:rPr>
                <w:rFonts w:ascii="Avenir Next LT Pro Light" w:hAnsi="Avenir Next LT Pro Light"/>
                <w:b/>
                <w:bCs/>
                <w:sz w:val="20"/>
                <w:szCs w:val="20"/>
              </w:rPr>
            </w:pPr>
            <w:r w:rsidRPr="009C0622">
              <w:rPr>
                <w:rFonts w:ascii="Avenir Next LT Pro Light" w:hAnsi="Avenir Next LT Pro Light"/>
                <w:b/>
                <w:bCs/>
                <w:sz w:val="20"/>
                <w:szCs w:val="20"/>
              </w:rPr>
              <w:t>Seeking Education</w:t>
            </w:r>
          </w:p>
        </w:tc>
        <w:tc>
          <w:tcPr>
            <w:tcW w:w="4560" w:type="dxa"/>
            <w:tcBorders>
              <w:top w:val="single" w:sz="4" w:space="0" w:color="auto"/>
              <w:left w:val="single" w:sz="4" w:space="0" w:color="auto"/>
              <w:bottom w:val="single" w:sz="4" w:space="0" w:color="auto"/>
              <w:right w:val="single" w:sz="4" w:space="0" w:color="auto"/>
            </w:tcBorders>
            <w:vAlign w:val="center"/>
          </w:tcPr>
          <w:p w14:paraId="0CF599E7" w14:textId="77777777" w:rsidR="009C0622" w:rsidRPr="009C0622" w:rsidRDefault="009C0622" w:rsidP="00E526F9">
            <w:pPr>
              <w:rPr>
                <w:rFonts w:ascii="Avenir Next LT Pro Light" w:hAnsi="Avenir Next LT Pro Light"/>
                <w:i/>
                <w:iCs/>
                <w:sz w:val="20"/>
                <w:szCs w:val="20"/>
              </w:rPr>
            </w:pPr>
            <w:r w:rsidRPr="009C0622">
              <w:rPr>
                <w:rFonts w:ascii="Avenir Next LT Pro Light" w:hAnsi="Avenir Next LT Pro Light"/>
                <w:i/>
                <w:sz w:val="20"/>
                <w:szCs w:val="20"/>
              </w:rPr>
              <w:t xml:space="preserve">The graduate continues to seek acceptance and enrollment in a program of continuing education.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DF168" w14:textId="5DF1092E" w:rsidR="009C0622" w:rsidRPr="00E87343" w:rsidRDefault="00FD231A" w:rsidP="00E526F9">
            <w:pPr>
              <w:jc w:val="center"/>
              <w:rPr>
                <w:rFonts w:ascii="Avenir Next LT Pro Light" w:hAnsi="Avenir Next LT Pro Light"/>
                <w:bCs/>
                <w:sz w:val="20"/>
                <w:szCs w:val="20"/>
              </w:rPr>
            </w:pPr>
            <w:r>
              <w:rPr>
                <w:rFonts w:ascii="Avenir Next LT Pro Light" w:hAnsi="Avenir Next LT Pro Light"/>
                <w:bCs/>
                <w:sz w:val="20"/>
                <w:szCs w:val="20"/>
              </w:rPr>
              <w:t>255</w:t>
            </w:r>
            <w:r w:rsidR="005657EB">
              <w:rPr>
                <w:rFonts w:ascii="Avenir Next LT Pro Light" w:hAnsi="Avenir Next LT Pro Light"/>
                <w:bCs/>
                <w:sz w:val="20"/>
                <w:szCs w:val="20"/>
              </w:rPr>
              <w:t xml:space="preserve"> </w:t>
            </w:r>
            <w:r w:rsidR="005657EB" w:rsidRPr="00FC45A4">
              <w:rPr>
                <w:rFonts w:ascii="Avenir Next LT Pro Light" w:hAnsi="Avenir Next LT Pro Light"/>
                <w:bCs/>
                <w:i/>
                <w:iCs/>
                <w:sz w:val="20"/>
                <w:szCs w:val="20"/>
              </w:rPr>
              <w:t>(*</w:t>
            </w:r>
            <w:r w:rsidR="00BE5DA1" w:rsidRPr="00FC45A4">
              <w:rPr>
                <w:rFonts w:ascii="Avenir Next LT Pro Light" w:hAnsi="Avenir Next LT Pro Light"/>
                <w:bCs/>
                <w:i/>
                <w:iCs/>
                <w:sz w:val="20"/>
                <w:szCs w:val="20"/>
              </w:rPr>
              <w:t>228)</w:t>
            </w:r>
          </w:p>
        </w:tc>
        <w:tc>
          <w:tcPr>
            <w:tcW w:w="1843" w:type="dxa"/>
            <w:tcBorders>
              <w:top w:val="single" w:sz="4" w:space="0" w:color="auto"/>
              <w:left w:val="single" w:sz="4" w:space="0" w:color="auto"/>
              <w:bottom w:val="single" w:sz="4" w:space="0" w:color="auto"/>
              <w:right w:val="single" w:sz="4" w:space="0" w:color="auto"/>
            </w:tcBorders>
            <w:vAlign w:val="center"/>
          </w:tcPr>
          <w:p w14:paraId="2ADB65F8" w14:textId="2A8F1F31" w:rsidR="009C0622" w:rsidRPr="00E87343" w:rsidRDefault="009E0A7C" w:rsidP="001D2C01">
            <w:pPr>
              <w:jc w:val="center"/>
              <w:rPr>
                <w:rFonts w:ascii="Avenir Next LT Pro Light" w:hAnsi="Avenir Next LT Pro Light"/>
                <w:bCs/>
                <w:sz w:val="20"/>
                <w:szCs w:val="20"/>
              </w:rPr>
            </w:pPr>
            <w:r>
              <w:rPr>
                <w:rFonts w:ascii="Avenir Next LT Pro Light" w:hAnsi="Avenir Next LT Pro Light"/>
                <w:bCs/>
                <w:sz w:val="20"/>
                <w:szCs w:val="20"/>
              </w:rPr>
              <w:t>4.69%</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B7405B">
              <w:rPr>
                <w:rFonts w:ascii="Avenir Next LT Pro Light" w:hAnsi="Avenir Next LT Pro Light"/>
                <w:bCs/>
                <w:i/>
                <w:iCs/>
                <w:sz w:val="20"/>
                <w:szCs w:val="20"/>
              </w:rPr>
              <w:t>4.34%)</w:t>
            </w:r>
          </w:p>
        </w:tc>
      </w:tr>
      <w:tr w:rsidR="009C0622" w:rsidRPr="003939FE" w14:paraId="190CC53E" w14:textId="6D192B84" w:rsidTr="00707F99">
        <w:trPr>
          <w:trHeight w:val="365"/>
        </w:trPr>
        <w:tc>
          <w:tcPr>
            <w:tcW w:w="6470" w:type="dxa"/>
            <w:gridSpan w:val="2"/>
            <w:tcBorders>
              <w:top w:val="single" w:sz="4" w:space="0" w:color="auto"/>
              <w:left w:val="single" w:sz="4" w:space="0" w:color="auto"/>
              <w:bottom w:val="single" w:sz="4" w:space="0" w:color="auto"/>
              <w:right w:val="single" w:sz="4" w:space="0" w:color="auto"/>
            </w:tcBorders>
            <w:shd w:val="clear" w:color="auto" w:fill="7B7B7B" w:themeFill="accent3" w:themeFillShade="BF"/>
            <w:noWrap/>
            <w:vAlign w:val="center"/>
          </w:tcPr>
          <w:p w14:paraId="1F9AD7C2" w14:textId="77777777" w:rsidR="009C0622" w:rsidRPr="009C0622" w:rsidRDefault="009C0622" w:rsidP="00E526F9">
            <w:pPr>
              <w:rPr>
                <w:rFonts w:ascii="Avenir Next LT Pro Light" w:hAnsi="Avenir Next LT Pro Light"/>
                <w:b/>
                <w:bCs/>
                <w:sz w:val="20"/>
                <w:szCs w:val="20"/>
              </w:rPr>
            </w:pPr>
            <w:r w:rsidRPr="009C0622">
              <w:rPr>
                <w:rFonts w:ascii="Avenir Next LT Pro Light" w:hAnsi="Avenir Next LT Pro Light"/>
                <w:b/>
                <w:bCs/>
                <w:color w:val="FFFFFF" w:themeColor="background1"/>
                <w:sz w:val="20"/>
                <w:szCs w:val="20"/>
              </w:rPr>
              <w:t xml:space="preserve">Other Outcomes </w:t>
            </w:r>
          </w:p>
        </w:tc>
        <w:tc>
          <w:tcPr>
            <w:tcW w:w="1843" w:type="dxa"/>
            <w:tcBorders>
              <w:top w:val="single" w:sz="4" w:space="0" w:color="auto"/>
              <w:left w:val="single" w:sz="4" w:space="0" w:color="auto"/>
              <w:bottom w:val="single" w:sz="4" w:space="0" w:color="auto"/>
              <w:right w:val="single" w:sz="4" w:space="0" w:color="auto"/>
            </w:tcBorders>
            <w:shd w:val="clear" w:color="auto" w:fill="7B7B7B" w:themeFill="accent3" w:themeFillShade="BF"/>
            <w:noWrap/>
            <w:vAlign w:val="center"/>
          </w:tcPr>
          <w:p w14:paraId="1253EED1" w14:textId="60658372" w:rsidR="009C0622" w:rsidRPr="00E87343" w:rsidRDefault="00D244EB" w:rsidP="00E526F9">
            <w:pPr>
              <w:jc w:val="center"/>
              <w:rPr>
                <w:rFonts w:ascii="Avenir Next LT Pro Light" w:hAnsi="Avenir Next LT Pro Light"/>
                <w:sz w:val="20"/>
                <w:szCs w:val="20"/>
              </w:rPr>
            </w:pPr>
            <w:r w:rsidRPr="00D244EB">
              <w:rPr>
                <w:rFonts w:ascii="Avenir Next LT Pro Light" w:hAnsi="Avenir Next LT Pro Light"/>
                <w:color w:val="FFFFFF" w:themeColor="background1"/>
                <w:sz w:val="20"/>
                <w:szCs w:val="20"/>
              </w:rPr>
              <w:t>151</w:t>
            </w:r>
            <w:r w:rsidR="005657EB">
              <w:rPr>
                <w:rFonts w:ascii="Avenir Next LT Pro Light" w:hAnsi="Avenir Next LT Pro Light"/>
                <w:color w:val="FFFFFF" w:themeColor="background1"/>
                <w:sz w:val="20"/>
                <w:szCs w:val="20"/>
              </w:rPr>
              <w:t xml:space="preserve"> </w:t>
            </w:r>
            <w:r w:rsidR="005657EB" w:rsidRPr="00FC45A4">
              <w:rPr>
                <w:rFonts w:ascii="Avenir Next LT Pro Light" w:hAnsi="Avenir Next LT Pro Light"/>
                <w:i/>
                <w:iCs/>
                <w:color w:val="FFFFFF" w:themeColor="background1"/>
                <w:sz w:val="20"/>
                <w:szCs w:val="20"/>
              </w:rPr>
              <w:t>(*</w:t>
            </w:r>
            <w:r w:rsidR="00FC45A4">
              <w:rPr>
                <w:rFonts w:ascii="Avenir Next LT Pro Light" w:hAnsi="Avenir Next LT Pro Light"/>
                <w:i/>
                <w:iCs/>
                <w:color w:val="FFFFFF" w:themeColor="background1"/>
                <w:sz w:val="20"/>
                <w:szCs w:val="20"/>
              </w:rPr>
              <w:t>137)</w:t>
            </w:r>
          </w:p>
        </w:tc>
        <w:tc>
          <w:tcPr>
            <w:tcW w:w="1843"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79A7485B" w14:textId="573E5BDC" w:rsidR="009C0622" w:rsidRPr="007D7B5F" w:rsidRDefault="00CE2434" w:rsidP="001D2C01">
            <w:pPr>
              <w:jc w:val="center"/>
              <w:rPr>
                <w:rFonts w:ascii="Avenir Next LT Pro Light" w:hAnsi="Avenir Next LT Pro Light"/>
                <w:color w:val="FFFFFF" w:themeColor="background1"/>
                <w:sz w:val="20"/>
                <w:szCs w:val="20"/>
              </w:rPr>
            </w:pPr>
            <w:r>
              <w:rPr>
                <w:rFonts w:ascii="Avenir Next LT Pro Light" w:hAnsi="Avenir Next LT Pro Light"/>
                <w:color w:val="FFFFFF" w:themeColor="background1"/>
                <w:sz w:val="20"/>
                <w:szCs w:val="20"/>
              </w:rPr>
              <w:t>2.78%</w:t>
            </w:r>
            <w:r w:rsidR="00205D99">
              <w:rPr>
                <w:rFonts w:ascii="Avenir Next LT Pro Light" w:hAnsi="Avenir Next LT Pro Light"/>
                <w:color w:val="FFFFFF" w:themeColor="background1"/>
                <w:sz w:val="20"/>
                <w:szCs w:val="20"/>
              </w:rPr>
              <w:t xml:space="preserve"> </w:t>
            </w:r>
            <w:r w:rsidR="00205D99" w:rsidRPr="00205D99">
              <w:rPr>
                <w:rFonts w:ascii="Avenir Next LT Pro Light" w:hAnsi="Avenir Next LT Pro Light"/>
                <w:i/>
                <w:iCs/>
                <w:color w:val="FFFFFF" w:themeColor="background1"/>
                <w:sz w:val="20"/>
                <w:szCs w:val="20"/>
              </w:rPr>
              <w:t>(*</w:t>
            </w:r>
            <w:r w:rsidR="008F771F">
              <w:rPr>
                <w:rFonts w:ascii="Avenir Next LT Pro Light" w:hAnsi="Avenir Next LT Pro Light"/>
                <w:i/>
                <w:iCs/>
                <w:color w:val="FFFFFF" w:themeColor="background1"/>
                <w:sz w:val="20"/>
                <w:szCs w:val="20"/>
              </w:rPr>
              <w:t>2.61%)</w:t>
            </w:r>
          </w:p>
        </w:tc>
      </w:tr>
      <w:tr w:rsidR="009C0622" w:rsidRPr="003939FE" w14:paraId="01B4772D" w14:textId="197F9BEB" w:rsidTr="00707F99">
        <w:trPr>
          <w:trHeight w:val="568"/>
        </w:trPr>
        <w:tc>
          <w:tcPr>
            <w:tcW w:w="1909" w:type="dxa"/>
            <w:tcBorders>
              <w:right w:val="single" w:sz="4" w:space="0" w:color="auto"/>
            </w:tcBorders>
            <w:shd w:val="clear" w:color="auto" w:fill="auto"/>
            <w:noWrap/>
            <w:vAlign w:val="center"/>
          </w:tcPr>
          <w:p w14:paraId="19F7A089" w14:textId="77777777" w:rsidR="009C0622" w:rsidRPr="009C0622" w:rsidRDefault="009C0622" w:rsidP="00E526F9">
            <w:pPr>
              <w:rPr>
                <w:rFonts w:ascii="Avenir Next LT Pro Light" w:hAnsi="Avenir Next LT Pro Light"/>
                <w:b/>
                <w:bCs/>
                <w:sz w:val="20"/>
                <w:szCs w:val="20"/>
              </w:rPr>
            </w:pPr>
            <w:r w:rsidRPr="009C0622">
              <w:rPr>
                <w:rFonts w:ascii="Avenir Next LT Pro Light" w:hAnsi="Avenir Next LT Pro Light"/>
                <w:b/>
                <w:bCs/>
                <w:sz w:val="20"/>
                <w:szCs w:val="20"/>
              </w:rPr>
              <w:t>Not Seeking</w:t>
            </w:r>
          </w:p>
        </w:tc>
        <w:tc>
          <w:tcPr>
            <w:tcW w:w="4560" w:type="dxa"/>
            <w:tcBorders>
              <w:top w:val="single" w:sz="4" w:space="0" w:color="auto"/>
              <w:left w:val="single" w:sz="4" w:space="0" w:color="auto"/>
              <w:bottom w:val="single" w:sz="4" w:space="0" w:color="auto"/>
              <w:right w:val="single" w:sz="4" w:space="0" w:color="auto"/>
            </w:tcBorders>
            <w:vAlign w:val="center"/>
          </w:tcPr>
          <w:p w14:paraId="4BD66669" w14:textId="77777777" w:rsidR="009C0622" w:rsidRPr="009C0622" w:rsidRDefault="009C0622" w:rsidP="00E526F9">
            <w:pPr>
              <w:rPr>
                <w:rFonts w:ascii="Avenir Next LT Pro Light" w:hAnsi="Avenir Next LT Pro Light"/>
                <w:i/>
                <w:iCs/>
                <w:sz w:val="20"/>
                <w:szCs w:val="20"/>
              </w:rPr>
            </w:pPr>
            <w:r w:rsidRPr="009C0622">
              <w:rPr>
                <w:rFonts w:ascii="Avenir Next LT Pro Light" w:hAnsi="Avenir Next LT Pro Light"/>
                <w:i/>
                <w:sz w:val="20"/>
                <w:szCs w:val="20"/>
              </w:rPr>
              <w:t>The graduate is pursuing neither employment nor continuing education at this time.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39E49" w14:textId="05FBABA3" w:rsidR="009C0622" w:rsidRPr="00E87343" w:rsidRDefault="007D7B5F" w:rsidP="00E526F9">
            <w:pPr>
              <w:jc w:val="center"/>
              <w:rPr>
                <w:rFonts w:ascii="Avenir Next LT Pro Light" w:hAnsi="Avenir Next LT Pro Light"/>
                <w:bCs/>
                <w:sz w:val="20"/>
                <w:szCs w:val="20"/>
              </w:rPr>
            </w:pPr>
            <w:r>
              <w:rPr>
                <w:rFonts w:ascii="Avenir Next LT Pro Light" w:hAnsi="Avenir Next LT Pro Light"/>
                <w:bCs/>
                <w:sz w:val="20"/>
                <w:szCs w:val="20"/>
              </w:rPr>
              <w:t>67</w:t>
            </w:r>
            <w:r w:rsidR="005657EB">
              <w:rPr>
                <w:rFonts w:ascii="Avenir Next LT Pro Light" w:hAnsi="Avenir Next LT Pro Light"/>
                <w:bCs/>
                <w:sz w:val="20"/>
                <w:szCs w:val="20"/>
              </w:rPr>
              <w:t xml:space="preserve"> </w:t>
            </w:r>
            <w:r w:rsidR="005657EB" w:rsidRPr="00FC45A4">
              <w:rPr>
                <w:rFonts w:ascii="Avenir Next LT Pro Light" w:hAnsi="Avenir Next LT Pro Light"/>
                <w:bCs/>
                <w:i/>
                <w:iCs/>
                <w:sz w:val="20"/>
                <w:szCs w:val="20"/>
              </w:rPr>
              <w:t>(*</w:t>
            </w:r>
            <w:r w:rsidR="00205D99">
              <w:rPr>
                <w:rFonts w:ascii="Avenir Next LT Pro Light" w:hAnsi="Avenir Next LT Pro Light"/>
                <w:bCs/>
                <w:i/>
                <w:iCs/>
                <w:sz w:val="20"/>
                <w:szCs w:val="20"/>
              </w:rPr>
              <w:t>42)</w:t>
            </w:r>
          </w:p>
        </w:tc>
        <w:tc>
          <w:tcPr>
            <w:tcW w:w="1843" w:type="dxa"/>
            <w:tcBorders>
              <w:top w:val="single" w:sz="4" w:space="0" w:color="auto"/>
              <w:left w:val="single" w:sz="4" w:space="0" w:color="auto"/>
              <w:bottom w:val="single" w:sz="4" w:space="0" w:color="auto"/>
              <w:right w:val="single" w:sz="4" w:space="0" w:color="auto"/>
            </w:tcBorders>
            <w:vAlign w:val="center"/>
          </w:tcPr>
          <w:p w14:paraId="4F8D4396" w14:textId="738D032B" w:rsidR="009C0622" w:rsidRPr="00E87343" w:rsidRDefault="00E13E53" w:rsidP="001D2C01">
            <w:pPr>
              <w:jc w:val="center"/>
              <w:rPr>
                <w:rFonts w:ascii="Avenir Next LT Pro Light" w:hAnsi="Avenir Next LT Pro Light"/>
                <w:bCs/>
                <w:sz w:val="20"/>
                <w:szCs w:val="20"/>
              </w:rPr>
            </w:pPr>
            <w:r>
              <w:rPr>
                <w:rFonts w:ascii="Avenir Next LT Pro Light" w:hAnsi="Avenir Next LT Pro Light"/>
                <w:bCs/>
                <w:sz w:val="20"/>
                <w:szCs w:val="20"/>
              </w:rPr>
              <w:t>1.23%</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8F771F">
              <w:rPr>
                <w:rFonts w:ascii="Avenir Next LT Pro Light" w:hAnsi="Avenir Next LT Pro Light"/>
                <w:bCs/>
                <w:i/>
                <w:iCs/>
                <w:sz w:val="20"/>
                <w:szCs w:val="20"/>
              </w:rPr>
              <w:t>0.80%)</w:t>
            </w:r>
          </w:p>
        </w:tc>
      </w:tr>
      <w:tr w:rsidR="009C0622" w:rsidRPr="003939FE" w14:paraId="638FD964" w14:textId="3FBC9F46" w:rsidTr="00707F99">
        <w:trPr>
          <w:trHeight w:val="365"/>
        </w:trPr>
        <w:tc>
          <w:tcPr>
            <w:tcW w:w="1909" w:type="dxa"/>
            <w:tcBorders>
              <w:right w:val="single" w:sz="4" w:space="0" w:color="auto"/>
            </w:tcBorders>
            <w:shd w:val="clear" w:color="auto" w:fill="auto"/>
            <w:noWrap/>
            <w:vAlign w:val="center"/>
          </w:tcPr>
          <w:p w14:paraId="034C98D2" w14:textId="77777777" w:rsidR="009C0622" w:rsidRPr="009C0622" w:rsidRDefault="009C0622" w:rsidP="00E526F9">
            <w:pPr>
              <w:rPr>
                <w:rFonts w:ascii="Avenir Next LT Pro Light" w:hAnsi="Avenir Next LT Pro Light"/>
                <w:b/>
                <w:bCs/>
                <w:sz w:val="20"/>
                <w:szCs w:val="20"/>
              </w:rPr>
            </w:pPr>
            <w:r w:rsidRPr="009C0622">
              <w:rPr>
                <w:rFonts w:ascii="Avenir Next LT Pro Light" w:hAnsi="Avenir Next LT Pro Light"/>
                <w:b/>
                <w:bCs/>
                <w:sz w:val="20"/>
                <w:szCs w:val="20"/>
              </w:rPr>
              <w:t>Other</w:t>
            </w:r>
          </w:p>
        </w:tc>
        <w:tc>
          <w:tcPr>
            <w:tcW w:w="4560" w:type="dxa"/>
            <w:tcBorders>
              <w:top w:val="single" w:sz="4" w:space="0" w:color="auto"/>
              <w:left w:val="single" w:sz="4" w:space="0" w:color="auto"/>
              <w:bottom w:val="single" w:sz="4" w:space="0" w:color="auto"/>
              <w:right w:val="single" w:sz="4" w:space="0" w:color="auto"/>
            </w:tcBorders>
            <w:vAlign w:val="center"/>
          </w:tcPr>
          <w:p w14:paraId="2C8F6EDC" w14:textId="77777777" w:rsidR="009C0622" w:rsidRPr="009C0622" w:rsidRDefault="009C0622" w:rsidP="00E526F9">
            <w:pPr>
              <w:rPr>
                <w:rFonts w:ascii="Avenir Next LT Pro Light" w:hAnsi="Avenir Next LT Pro Light"/>
                <w:i/>
                <w:iCs/>
                <w:sz w:val="20"/>
                <w:szCs w:val="20"/>
              </w:rPr>
            </w:pPr>
            <w:r w:rsidRPr="009C0622">
              <w:rPr>
                <w:rFonts w:ascii="Avenir Next LT Pro Light" w:hAnsi="Avenir Next LT Pro Light"/>
                <w:i/>
                <w:sz w:val="20"/>
                <w:szCs w:val="20"/>
              </w:rPr>
              <w:t xml:space="preserve">The graduate is uncertain which category best fits his/her outcome.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CABBC" w14:textId="679A7E33" w:rsidR="009C0622" w:rsidRPr="00E87343" w:rsidRDefault="007D7B5F" w:rsidP="00E526F9">
            <w:pPr>
              <w:jc w:val="center"/>
              <w:rPr>
                <w:rFonts w:ascii="Avenir Next LT Pro Light" w:hAnsi="Avenir Next LT Pro Light"/>
                <w:bCs/>
                <w:sz w:val="20"/>
                <w:szCs w:val="20"/>
              </w:rPr>
            </w:pPr>
            <w:r>
              <w:rPr>
                <w:rFonts w:ascii="Avenir Next LT Pro Light" w:hAnsi="Avenir Next LT Pro Light"/>
                <w:bCs/>
                <w:sz w:val="20"/>
                <w:szCs w:val="20"/>
              </w:rPr>
              <w:t>84</w:t>
            </w:r>
            <w:r w:rsidR="005657EB">
              <w:rPr>
                <w:rFonts w:ascii="Avenir Next LT Pro Light" w:hAnsi="Avenir Next LT Pro Light"/>
                <w:bCs/>
                <w:sz w:val="20"/>
                <w:szCs w:val="20"/>
              </w:rPr>
              <w:t xml:space="preserve"> </w:t>
            </w:r>
            <w:r w:rsidR="005657EB" w:rsidRPr="00FC45A4">
              <w:rPr>
                <w:rFonts w:ascii="Avenir Next LT Pro Light" w:hAnsi="Avenir Next LT Pro Light"/>
                <w:bCs/>
                <w:i/>
                <w:iCs/>
                <w:sz w:val="20"/>
                <w:szCs w:val="20"/>
              </w:rPr>
              <w:t>(*</w:t>
            </w:r>
            <w:r w:rsidR="00205D99">
              <w:rPr>
                <w:rFonts w:ascii="Avenir Next LT Pro Light" w:hAnsi="Avenir Next LT Pro Light"/>
                <w:bCs/>
                <w:i/>
                <w:iCs/>
                <w:sz w:val="20"/>
                <w:szCs w:val="20"/>
              </w:rPr>
              <w:t>95)</w:t>
            </w:r>
          </w:p>
        </w:tc>
        <w:tc>
          <w:tcPr>
            <w:tcW w:w="1843" w:type="dxa"/>
            <w:tcBorders>
              <w:top w:val="single" w:sz="4" w:space="0" w:color="auto"/>
              <w:left w:val="single" w:sz="4" w:space="0" w:color="auto"/>
              <w:bottom w:val="single" w:sz="4" w:space="0" w:color="auto"/>
              <w:right w:val="single" w:sz="4" w:space="0" w:color="auto"/>
            </w:tcBorders>
            <w:vAlign w:val="center"/>
          </w:tcPr>
          <w:p w14:paraId="423715C6" w14:textId="02942709" w:rsidR="009C0622" w:rsidRPr="00E87343" w:rsidRDefault="00E13E53" w:rsidP="00992F8D">
            <w:pPr>
              <w:spacing w:line="360" w:lineRule="auto"/>
              <w:jc w:val="center"/>
              <w:rPr>
                <w:rFonts w:ascii="Avenir Next LT Pro Light" w:hAnsi="Avenir Next LT Pro Light"/>
                <w:bCs/>
                <w:sz w:val="20"/>
                <w:szCs w:val="20"/>
              </w:rPr>
            </w:pPr>
            <w:r>
              <w:rPr>
                <w:rFonts w:ascii="Avenir Next LT Pro Light" w:hAnsi="Avenir Next LT Pro Light"/>
                <w:bCs/>
                <w:sz w:val="20"/>
                <w:szCs w:val="20"/>
              </w:rPr>
              <w:t>1.55%</w:t>
            </w:r>
            <w:r w:rsidR="00205D99">
              <w:rPr>
                <w:rFonts w:ascii="Avenir Next LT Pro Light" w:hAnsi="Avenir Next LT Pro Light"/>
                <w:bCs/>
                <w:sz w:val="20"/>
                <w:szCs w:val="20"/>
              </w:rPr>
              <w:t xml:space="preserve"> </w:t>
            </w:r>
            <w:r w:rsidR="00205D99" w:rsidRPr="00205D99">
              <w:rPr>
                <w:rFonts w:ascii="Avenir Next LT Pro Light" w:hAnsi="Avenir Next LT Pro Light"/>
                <w:bCs/>
                <w:i/>
                <w:iCs/>
                <w:sz w:val="20"/>
                <w:szCs w:val="20"/>
              </w:rPr>
              <w:t>(*</w:t>
            </w:r>
            <w:r w:rsidR="00992F8D">
              <w:rPr>
                <w:rFonts w:ascii="Avenir Next LT Pro Light" w:hAnsi="Avenir Next LT Pro Light"/>
                <w:bCs/>
                <w:i/>
                <w:iCs/>
                <w:sz w:val="20"/>
                <w:szCs w:val="20"/>
              </w:rPr>
              <w:t>1.81%)</w:t>
            </w:r>
          </w:p>
        </w:tc>
      </w:tr>
    </w:tbl>
    <w:p w14:paraId="2F873DD7" w14:textId="3BD7D052" w:rsidR="00A52BDE" w:rsidRDefault="009166BD" w:rsidP="009166BD">
      <w:pPr>
        <w:spacing w:after="0"/>
        <w:rPr>
          <w:rFonts w:ascii="Avenir Next LT Pro Light" w:hAnsi="Avenir Next LT Pro Light"/>
          <w:sz w:val="18"/>
          <w:szCs w:val="18"/>
        </w:rPr>
      </w:pPr>
      <w:r w:rsidRPr="009166BD">
        <w:rPr>
          <w:rFonts w:ascii="Avenir Next LT Pro Light" w:hAnsi="Avenir Next LT Pro Light"/>
          <w:sz w:val="18"/>
          <w:szCs w:val="18"/>
        </w:rPr>
        <w:t xml:space="preserve">Note: * denotes values for the 2020 graduating class. </w:t>
      </w:r>
      <w:r w:rsidR="00DE78E7" w:rsidRPr="009166BD">
        <w:rPr>
          <w:rFonts w:ascii="Avenir Next LT Pro Light" w:hAnsi="Avenir Next LT Pro Light"/>
          <w:sz w:val="18"/>
          <w:szCs w:val="18"/>
        </w:rPr>
        <w:t>A previous version of the survey (class of 2020) included an option for students to report that they had received an offer of employment. These responses are excluded from the table (N=55</w:t>
      </w:r>
      <w:r w:rsidR="00B91CF8">
        <w:rPr>
          <w:rFonts w:ascii="Avenir Next LT Pro Light" w:hAnsi="Avenir Next LT Pro Light"/>
          <w:sz w:val="18"/>
          <w:szCs w:val="18"/>
        </w:rPr>
        <w:t>; 1.05%</w:t>
      </w:r>
      <w:r w:rsidR="00DE78E7" w:rsidRPr="009166BD">
        <w:rPr>
          <w:rFonts w:ascii="Avenir Next LT Pro Light" w:hAnsi="Avenir Next LT Pro Light"/>
          <w:sz w:val="18"/>
          <w:szCs w:val="18"/>
        </w:rPr>
        <w:t>)</w:t>
      </w:r>
      <w:r w:rsidR="00ED7B32" w:rsidRPr="009166BD">
        <w:rPr>
          <w:rFonts w:ascii="Avenir Next LT Pro Light" w:hAnsi="Avenir Next LT Pro Light"/>
          <w:sz w:val="18"/>
          <w:szCs w:val="18"/>
        </w:rPr>
        <w:t>.</w:t>
      </w:r>
    </w:p>
    <w:p w14:paraId="725C340C" w14:textId="77777777" w:rsidR="00A52BDE" w:rsidRPr="00F503E4" w:rsidRDefault="00A52BDE" w:rsidP="00A52BDE">
      <w:pPr>
        <w:keepNext/>
        <w:keepLines/>
        <w:shd w:val="clear" w:color="auto" w:fill="ED7625"/>
        <w:spacing w:before="40" w:after="0" w:line="240" w:lineRule="auto"/>
        <w:outlineLvl w:val="1"/>
        <w:rPr>
          <w:rFonts w:ascii="Avenir Next LT Pro Demi" w:eastAsia="Times New Roman" w:hAnsi="Avenir Next LT Pro Demi" w:cs="Times New Roman"/>
          <w:color w:val="FFFFFF"/>
          <w:szCs w:val="24"/>
        </w:rPr>
      </w:pPr>
      <w:r>
        <w:rPr>
          <w:rFonts w:ascii="Avenir Next LT Pro Demi" w:eastAsia="Times New Roman" w:hAnsi="Avenir Next LT Pro Demi" w:cs="Times New Roman"/>
          <w:color w:val="FFFFFF"/>
          <w:szCs w:val="24"/>
        </w:rPr>
        <w:lastRenderedPageBreak/>
        <w:t>SUCCESS RATES</w:t>
      </w:r>
    </w:p>
    <w:p w14:paraId="7021D568" w14:textId="2C8CD44C" w:rsidR="00632E0E" w:rsidRPr="006A73F8" w:rsidRDefault="00A52BDE" w:rsidP="00A52BDE">
      <w:pPr>
        <w:spacing w:before="40" w:after="40"/>
        <w:rPr>
          <w:rFonts w:ascii="Avenir Next LT Pro Light" w:hAnsi="Avenir Next LT Pro Light"/>
          <w:sz w:val="21"/>
          <w:szCs w:val="21"/>
        </w:rPr>
      </w:pPr>
      <w:r>
        <w:rPr>
          <w:rFonts w:ascii="Avenir Next LT Pro Light" w:hAnsi="Avenir Next LT Pro Light"/>
          <w:sz w:val="21"/>
          <w:szCs w:val="21"/>
        </w:rPr>
        <w:t>Graduates successfully securing employment (i.e., Full-Time, Part-Time, Military, and Volunteer) or continuing education (i.e., Education) are considered successful.</w:t>
      </w:r>
      <w:r w:rsidR="0067436E">
        <w:rPr>
          <w:rFonts w:ascii="Avenir Next LT Pro Light" w:hAnsi="Avenir Next LT Pro Light"/>
          <w:sz w:val="21"/>
          <w:szCs w:val="21"/>
        </w:rPr>
        <w:t xml:space="preserve"> </w:t>
      </w:r>
      <w:r>
        <w:rPr>
          <w:rFonts w:ascii="Avenir Next LT Pro Light" w:hAnsi="Avenir Next LT Pro Light"/>
          <w:sz w:val="21"/>
          <w:szCs w:val="21"/>
        </w:rPr>
        <w:t xml:space="preserve"> </w:t>
      </w:r>
      <w:r w:rsidR="0067436E" w:rsidRPr="0067436E">
        <w:rPr>
          <w:rFonts w:ascii="Avenir Next LT Pro Light" w:hAnsi="Avenir Next LT Pro Light"/>
          <w:sz w:val="21"/>
          <w:szCs w:val="21"/>
        </w:rPr>
        <w:t xml:space="preserve">Note: * denotes </w:t>
      </w:r>
      <w:r w:rsidR="0067436E">
        <w:rPr>
          <w:rFonts w:ascii="Avenir Next LT Pro Light" w:hAnsi="Avenir Next LT Pro Light"/>
          <w:sz w:val="21"/>
          <w:szCs w:val="21"/>
        </w:rPr>
        <w:t>success rates</w:t>
      </w:r>
      <w:r w:rsidR="0067436E" w:rsidRPr="0067436E">
        <w:rPr>
          <w:rFonts w:ascii="Avenir Next LT Pro Light" w:hAnsi="Avenir Next LT Pro Light"/>
          <w:sz w:val="21"/>
          <w:szCs w:val="21"/>
        </w:rPr>
        <w:t xml:space="preserve"> for the 2020 graduating class. </w:t>
      </w:r>
      <w:r w:rsidR="00632E0E">
        <w:rPr>
          <w:rFonts w:ascii="Avenir Next LT Pro Light" w:hAnsi="Avenir Next LT Pro Light"/>
          <w:sz w:val="21"/>
          <w:szCs w:val="21"/>
        </w:rPr>
        <w:t xml:space="preserve"> </w:t>
      </w:r>
    </w:p>
    <w:tbl>
      <w:tblPr>
        <w:tblStyle w:val="TableGrid"/>
        <w:tblW w:w="0" w:type="auto"/>
        <w:tblLook w:val="04A0" w:firstRow="1" w:lastRow="0" w:firstColumn="1" w:lastColumn="0" w:noHBand="0" w:noVBand="1"/>
      </w:tblPr>
      <w:tblGrid>
        <w:gridCol w:w="1430"/>
        <w:gridCol w:w="5225"/>
        <w:gridCol w:w="1620"/>
        <w:gridCol w:w="1651"/>
      </w:tblGrid>
      <w:tr w:rsidR="00017E54" w14:paraId="046FC475" w14:textId="77777777" w:rsidTr="00AB3C2B">
        <w:trPr>
          <w:trHeight w:val="1205"/>
        </w:trPr>
        <w:tc>
          <w:tcPr>
            <w:tcW w:w="1430" w:type="dxa"/>
            <w:shd w:val="clear" w:color="auto" w:fill="ED7625"/>
            <w:vAlign w:val="center"/>
          </w:tcPr>
          <w:p w14:paraId="10B07596" w14:textId="27921E83" w:rsidR="00017E54" w:rsidRPr="00017E54" w:rsidRDefault="00017E54" w:rsidP="00017E54">
            <w:pPr>
              <w:spacing w:before="120"/>
              <w:jc w:val="center"/>
              <w:rPr>
                <w:rFonts w:ascii="Avenir Next LT Pro Light" w:hAnsi="Avenir Next LT Pro Light"/>
                <w:b/>
                <w:bCs/>
                <w:sz w:val="21"/>
                <w:szCs w:val="21"/>
              </w:rPr>
            </w:pPr>
            <w:r w:rsidRPr="00017E54">
              <w:rPr>
                <w:rFonts w:ascii="Avenir Next LT Pro Light" w:hAnsi="Avenir Next LT Pro Light"/>
                <w:b/>
                <w:bCs/>
                <w:color w:val="FFFFFF" w:themeColor="background1"/>
                <w:sz w:val="21"/>
                <w:szCs w:val="21"/>
              </w:rPr>
              <w:t>Employment Success Rate</w:t>
            </w:r>
          </w:p>
        </w:tc>
        <w:tc>
          <w:tcPr>
            <w:tcW w:w="5225" w:type="dxa"/>
            <w:shd w:val="clear" w:color="auto" w:fill="F8CAAA"/>
            <w:vAlign w:val="center"/>
          </w:tcPr>
          <w:p w14:paraId="5C07199D" w14:textId="77777777" w:rsidR="00575FAD" w:rsidRDefault="00575FAD" w:rsidP="00575FAD">
            <w:pPr>
              <w:spacing w:after="120"/>
              <w:jc w:val="center"/>
              <w:rPr>
                <w:rFonts w:ascii="Avenir Next LT Pro Light" w:hAnsi="Avenir Next LT Pro Light"/>
                <w:iCs/>
                <w:sz w:val="21"/>
                <w:szCs w:val="21"/>
              </w:rPr>
            </w:pPr>
          </w:p>
          <w:p w14:paraId="7C381BA5" w14:textId="0519F3A0" w:rsidR="00575FAD" w:rsidRDefault="00575FAD" w:rsidP="00575FAD">
            <w:pPr>
              <w:spacing w:after="120"/>
              <w:jc w:val="center"/>
              <w:rPr>
                <w:rFonts w:ascii="Avenir Next LT Pro Light" w:hAnsi="Avenir Next LT Pro Light"/>
                <w:iCs/>
                <w:sz w:val="21"/>
                <w:szCs w:val="21"/>
              </w:rPr>
            </w:pPr>
            <w:r>
              <w:rPr>
                <w:rFonts w:ascii="Avenir Next LT Pro Light" w:hAnsi="Avenir Next LT Pro Light"/>
                <w:iCs/>
                <w:noProof/>
                <w:sz w:val="21"/>
                <w:szCs w:val="21"/>
              </w:rPr>
              <mc:AlternateContent>
                <mc:Choice Requires="wps">
                  <w:drawing>
                    <wp:anchor distT="0" distB="0" distL="114300" distR="114300" simplePos="0" relativeHeight="251659264" behindDoc="0" locked="0" layoutInCell="1" allowOverlap="1" wp14:anchorId="4FA401DD" wp14:editId="45F08C88">
                      <wp:simplePos x="0" y="0"/>
                      <wp:positionH relativeFrom="column">
                        <wp:posOffset>567690</wp:posOffset>
                      </wp:positionH>
                      <wp:positionV relativeFrom="paragraph">
                        <wp:posOffset>192405</wp:posOffset>
                      </wp:positionV>
                      <wp:extent cx="20669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B5329"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15.15pt" to="207.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z8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" strokecolor="black [3213]" strokeweight=".5pt">
                      <v:stroke joinstyle="miter"/>
                    </v:line>
                  </w:pict>
                </mc:Fallback>
              </mc:AlternateContent>
            </w:r>
            <w:r>
              <w:rPr>
                <w:rFonts w:ascii="Avenir Next LT Pro Light" w:hAnsi="Avenir Next LT Pro Light"/>
                <w:iCs/>
                <w:sz w:val="21"/>
                <w:szCs w:val="21"/>
              </w:rPr>
              <w:t>Individuals securing employment</w:t>
            </w:r>
          </w:p>
          <w:p w14:paraId="547FF913" w14:textId="099A36E1" w:rsidR="00A32912" w:rsidRDefault="00A32912" w:rsidP="00575FAD">
            <w:pPr>
              <w:spacing w:before="120"/>
              <w:jc w:val="center"/>
              <w:rPr>
                <w:rFonts w:ascii="Avenir Next LT Pro Light" w:hAnsi="Avenir Next LT Pro Light"/>
                <w:iCs/>
                <w:sz w:val="21"/>
                <w:szCs w:val="21"/>
              </w:rPr>
            </w:pPr>
            <w:r>
              <w:rPr>
                <w:rFonts w:ascii="Avenir Next LT Pro Light" w:hAnsi="Avenir Next LT Pro Light"/>
                <w:iCs/>
                <w:sz w:val="21"/>
                <w:szCs w:val="21"/>
              </w:rPr>
              <w:t>Individuals seeking employment</w:t>
            </w:r>
          </w:p>
          <w:p w14:paraId="5C9BBA0E" w14:textId="77777777" w:rsidR="00A32912" w:rsidRPr="00A32912" w:rsidRDefault="00A32912" w:rsidP="00A32912">
            <w:pPr>
              <w:rPr>
                <w:rFonts w:ascii="Avenir Next LT Pro Light" w:hAnsi="Avenir Next LT Pro Light"/>
                <w:iCs/>
                <w:sz w:val="21"/>
                <w:szCs w:val="21"/>
              </w:rPr>
            </w:pPr>
          </w:p>
        </w:tc>
        <w:tc>
          <w:tcPr>
            <w:tcW w:w="1620" w:type="dxa"/>
            <w:shd w:val="clear" w:color="auto" w:fill="F8CAAA"/>
            <w:vAlign w:val="center"/>
          </w:tcPr>
          <w:p w14:paraId="312602ED" w14:textId="3D052E88" w:rsidR="00017E54" w:rsidRDefault="00B40C57" w:rsidP="00017E54">
            <w:pPr>
              <w:spacing w:before="120"/>
              <w:jc w:val="center"/>
              <w:rPr>
                <w:rFonts w:ascii="Avenir Next LT Pro Light" w:hAnsi="Avenir Next LT Pro Light"/>
                <w:sz w:val="21"/>
                <w:szCs w:val="21"/>
              </w:rPr>
            </w:pPr>
            <w:r>
              <w:rPr>
                <w:rFonts w:ascii="Avenir Next LT Pro Light" w:hAnsi="Avenir Next LT Pro Light"/>
                <w:sz w:val="21"/>
                <w:szCs w:val="21"/>
              </w:rPr>
              <w:t>2,9</w:t>
            </w:r>
            <w:r w:rsidR="00D45661">
              <w:rPr>
                <w:rFonts w:ascii="Avenir Next LT Pro Light" w:hAnsi="Avenir Next LT Pro Light"/>
                <w:sz w:val="21"/>
                <w:szCs w:val="21"/>
              </w:rPr>
              <w:t>83</w:t>
            </w:r>
          </w:p>
          <w:p w14:paraId="5D3D9EA0" w14:textId="5D3E55BD" w:rsidR="00B40C57" w:rsidRPr="00017E54" w:rsidRDefault="00B40C57" w:rsidP="00017E54">
            <w:pPr>
              <w:spacing w:before="120"/>
              <w:jc w:val="center"/>
              <w:rPr>
                <w:rFonts w:ascii="Avenir Next LT Pro Light" w:hAnsi="Avenir Next LT Pro Light"/>
                <w:sz w:val="21"/>
                <w:szCs w:val="21"/>
              </w:rPr>
            </w:pPr>
            <w:r>
              <w:rPr>
                <w:rFonts w:ascii="Avenir Next LT Pro Light" w:hAnsi="Avenir Next LT Pro Light"/>
                <w:noProof/>
                <w:sz w:val="21"/>
                <w:szCs w:val="21"/>
              </w:rPr>
              <mc:AlternateContent>
                <mc:Choice Requires="wps">
                  <w:drawing>
                    <wp:anchor distT="0" distB="0" distL="114300" distR="114300" simplePos="0" relativeHeight="251660288" behindDoc="0" locked="0" layoutInCell="1" allowOverlap="1" wp14:anchorId="3232D23F" wp14:editId="22E84201">
                      <wp:simplePos x="0" y="0"/>
                      <wp:positionH relativeFrom="column">
                        <wp:posOffset>225425</wp:posOffset>
                      </wp:positionH>
                      <wp:positionV relativeFrom="paragraph">
                        <wp:posOffset>28575</wp:posOffset>
                      </wp:positionV>
                      <wp:extent cx="428625" cy="0"/>
                      <wp:effectExtent l="0" t="0" r="0" b="0"/>
                      <wp:wrapSquare wrapText="bothSides"/>
                      <wp:docPr id="10" name="Straight Connector 10"/>
                      <wp:cNvGraphicFramePr/>
                      <a:graphic xmlns:a="http://schemas.openxmlformats.org/drawingml/2006/main">
                        <a:graphicData uri="http://schemas.microsoft.com/office/word/2010/wordprocessingShape">
                          <wps:wsp>
                            <wps:cNvCnPr/>
                            <wps:spPr>
                              <a:xfrm>
                                <a:off x="0" y="0"/>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E7DE2"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2.25pt" to="5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PjsQEAANMDAAAOAAAAZHJzL2Uyb0RvYy54bWysU8Fu2zAMvQ/YPwi6N3KCrS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" strokecolor="black [3213]" strokeweight=".5pt">
                      <v:stroke joinstyle="miter"/>
                      <w10:wrap type="square"/>
                    </v:line>
                  </w:pict>
                </mc:Fallback>
              </mc:AlternateContent>
            </w:r>
            <w:r>
              <w:rPr>
                <w:rFonts w:ascii="Avenir Next LT Pro Light" w:hAnsi="Avenir Next LT Pro Light"/>
                <w:sz w:val="21"/>
                <w:szCs w:val="21"/>
              </w:rPr>
              <w:t>3,</w:t>
            </w:r>
            <w:r w:rsidR="001A4EBE">
              <w:rPr>
                <w:rFonts w:ascii="Avenir Next LT Pro Light" w:hAnsi="Avenir Next LT Pro Light"/>
                <w:sz w:val="21"/>
                <w:szCs w:val="21"/>
              </w:rPr>
              <w:t>822</w:t>
            </w:r>
          </w:p>
        </w:tc>
        <w:tc>
          <w:tcPr>
            <w:tcW w:w="1651" w:type="dxa"/>
            <w:shd w:val="clear" w:color="auto" w:fill="ED7625"/>
            <w:vAlign w:val="center"/>
          </w:tcPr>
          <w:p w14:paraId="1FFB3D6A" w14:textId="3AD91123" w:rsidR="0067436E" w:rsidRPr="006522E9" w:rsidRDefault="00CA59E1" w:rsidP="0067436E">
            <w:pPr>
              <w:spacing w:before="120"/>
              <w:jc w:val="center"/>
              <w:rPr>
                <w:rFonts w:ascii="Avenir Next LT Pro Light" w:hAnsi="Avenir Next LT Pro Light"/>
                <w:b/>
                <w:bCs/>
                <w:sz w:val="21"/>
                <w:szCs w:val="21"/>
              </w:rPr>
            </w:pPr>
            <w:r w:rsidRPr="0011193B">
              <w:rPr>
                <w:rFonts w:ascii="Avenir Next LT Pro Light" w:hAnsi="Avenir Next LT Pro Light"/>
                <w:b/>
                <w:bCs/>
                <w:color w:val="FFFFFF" w:themeColor="background1"/>
                <w:sz w:val="21"/>
                <w:szCs w:val="21"/>
              </w:rPr>
              <w:t>7</w:t>
            </w:r>
            <w:r w:rsidR="00B67D1C" w:rsidRPr="0011193B">
              <w:rPr>
                <w:rFonts w:ascii="Avenir Next LT Pro Light" w:hAnsi="Avenir Next LT Pro Light"/>
                <w:b/>
                <w:bCs/>
                <w:color w:val="FFFFFF" w:themeColor="background1"/>
                <w:sz w:val="21"/>
                <w:szCs w:val="21"/>
              </w:rPr>
              <w:t>8.05</w:t>
            </w:r>
            <w:r w:rsidR="00B40C57" w:rsidRPr="0011193B">
              <w:rPr>
                <w:rFonts w:ascii="Avenir Next LT Pro Light" w:hAnsi="Avenir Next LT Pro Light"/>
                <w:b/>
                <w:bCs/>
                <w:color w:val="FFFFFF" w:themeColor="background1"/>
                <w:sz w:val="21"/>
                <w:szCs w:val="21"/>
              </w:rPr>
              <w:t>%</w:t>
            </w:r>
            <w:r w:rsidR="00BA6CB7" w:rsidRPr="0011193B">
              <w:rPr>
                <w:rFonts w:ascii="Avenir Next LT Pro Light" w:hAnsi="Avenir Next LT Pro Light"/>
                <w:b/>
                <w:bCs/>
                <w:color w:val="FFFFFF" w:themeColor="background1"/>
                <w:sz w:val="21"/>
                <w:szCs w:val="21"/>
              </w:rPr>
              <w:t xml:space="preserve"> </w:t>
            </w:r>
            <w:r w:rsidR="0067436E" w:rsidRPr="0011193B">
              <w:rPr>
                <w:rFonts w:ascii="Avenir Next LT Pro Light" w:hAnsi="Avenir Next LT Pro Light"/>
                <w:b/>
                <w:bCs/>
                <w:i/>
                <w:iCs/>
                <w:color w:val="FFFFFF" w:themeColor="background1"/>
                <w:sz w:val="21"/>
                <w:szCs w:val="21"/>
              </w:rPr>
              <w:t>(*</w:t>
            </w:r>
            <w:r w:rsidR="00D517B8" w:rsidRPr="0011193B">
              <w:rPr>
                <w:rFonts w:ascii="Avenir Next LT Pro Light" w:hAnsi="Avenir Next LT Pro Light"/>
                <w:b/>
                <w:bCs/>
                <w:i/>
                <w:iCs/>
                <w:color w:val="FFFFFF" w:themeColor="background1"/>
                <w:sz w:val="21"/>
                <w:szCs w:val="21"/>
              </w:rPr>
              <w:t>76.44%)</w:t>
            </w:r>
          </w:p>
        </w:tc>
      </w:tr>
    </w:tbl>
    <w:p w14:paraId="1CEC4C0B" w14:textId="3224BF92" w:rsidR="00804A3F" w:rsidRDefault="00804A3F" w:rsidP="00632E0E">
      <w:pPr>
        <w:spacing w:before="120"/>
        <w:rPr>
          <w:rFonts w:ascii="Avenir Next LT Pro Light" w:hAnsi="Avenir Next LT Pro Light"/>
          <w:sz w:val="21"/>
          <w:szCs w:val="21"/>
        </w:rPr>
      </w:pPr>
    </w:p>
    <w:tbl>
      <w:tblPr>
        <w:tblStyle w:val="TableGrid"/>
        <w:tblW w:w="0" w:type="auto"/>
        <w:tblLook w:val="04A0" w:firstRow="1" w:lastRow="0" w:firstColumn="1" w:lastColumn="0" w:noHBand="0" w:noVBand="1"/>
      </w:tblPr>
      <w:tblGrid>
        <w:gridCol w:w="1435"/>
        <w:gridCol w:w="5220"/>
        <w:gridCol w:w="1620"/>
        <w:gridCol w:w="1651"/>
      </w:tblGrid>
      <w:tr w:rsidR="006B3127" w14:paraId="2FF73D38" w14:textId="77777777" w:rsidTr="00AB3C2B">
        <w:trPr>
          <w:trHeight w:val="1205"/>
        </w:trPr>
        <w:tc>
          <w:tcPr>
            <w:tcW w:w="1435" w:type="dxa"/>
            <w:shd w:val="clear" w:color="auto" w:fill="041C43"/>
            <w:vAlign w:val="center"/>
          </w:tcPr>
          <w:p w14:paraId="0B7C800E" w14:textId="024FD672" w:rsidR="00B40C57" w:rsidRPr="00017E54" w:rsidRDefault="00B40C57" w:rsidP="00E526F9">
            <w:pPr>
              <w:spacing w:before="120"/>
              <w:jc w:val="center"/>
              <w:rPr>
                <w:rFonts w:ascii="Avenir Next LT Pro Light" w:hAnsi="Avenir Next LT Pro Light"/>
                <w:b/>
                <w:bCs/>
                <w:sz w:val="21"/>
                <w:szCs w:val="21"/>
              </w:rPr>
            </w:pPr>
            <w:r w:rsidRPr="00017E54">
              <w:rPr>
                <w:rFonts w:ascii="Avenir Next LT Pro Light" w:hAnsi="Avenir Next LT Pro Light"/>
                <w:b/>
                <w:bCs/>
                <w:color w:val="FFFFFF" w:themeColor="background1"/>
                <w:sz w:val="21"/>
                <w:szCs w:val="21"/>
              </w:rPr>
              <w:t>E</w:t>
            </w:r>
            <w:r>
              <w:rPr>
                <w:rFonts w:ascii="Avenir Next LT Pro Light" w:hAnsi="Avenir Next LT Pro Light"/>
                <w:b/>
                <w:bCs/>
                <w:color w:val="FFFFFF" w:themeColor="background1"/>
                <w:sz w:val="21"/>
                <w:szCs w:val="21"/>
              </w:rPr>
              <w:t>ducation</w:t>
            </w:r>
            <w:r w:rsidRPr="00017E54">
              <w:rPr>
                <w:rFonts w:ascii="Avenir Next LT Pro Light" w:hAnsi="Avenir Next LT Pro Light"/>
                <w:b/>
                <w:bCs/>
                <w:color w:val="FFFFFF" w:themeColor="background1"/>
                <w:sz w:val="21"/>
                <w:szCs w:val="21"/>
              </w:rPr>
              <w:t xml:space="preserve"> Success Rate</w:t>
            </w:r>
          </w:p>
        </w:tc>
        <w:tc>
          <w:tcPr>
            <w:tcW w:w="5220" w:type="dxa"/>
            <w:shd w:val="clear" w:color="auto" w:fill="DBE8FD"/>
            <w:vAlign w:val="center"/>
          </w:tcPr>
          <w:p w14:paraId="42494F7C" w14:textId="77777777" w:rsidR="00B40C57" w:rsidRDefault="00B40C57" w:rsidP="00E526F9">
            <w:pPr>
              <w:spacing w:after="120"/>
              <w:jc w:val="center"/>
              <w:rPr>
                <w:rFonts w:ascii="Avenir Next LT Pro Light" w:hAnsi="Avenir Next LT Pro Light"/>
                <w:iCs/>
                <w:sz w:val="21"/>
                <w:szCs w:val="21"/>
              </w:rPr>
            </w:pPr>
          </w:p>
          <w:p w14:paraId="117B1CF2" w14:textId="181DEBAF" w:rsidR="00B40C57" w:rsidRDefault="00B40C57" w:rsidP="00AB3C2B">
            <w:pPr>
              <w:shd w:val="clear" w:color="auto" w:fill="DBE8FD"/>
              <w:spacing w:after="120"/>
              <w:jc w:val="center"/>
              <w:rPr>
                <w:rFonts w:ascii="Avenir Next LT Pro Light" w:hAnsi="Avenir Next LT Pro Light"/>
                <w:iCs/>
                <w:sz w:val="21"/>
                <w:szCs w:val="21"/>
              </w:rPr>
            </w:pPr>
            <w:r>
              <w:rPr>
                <w:rFonts w:ascii="Avenir Next LT Pro Light" w:hAnsi="Avenir Next LT Pro Light"/>
                <w:iCs/>
                <w:noProof/>
                <w:sz w:val="21"/>
                <w:szCs w:val="21"/>
              </w:rPr>
              <mc:AlternateContent>
                <mc:Choice Requires="wps">
                  <w:drawing>
                    <wp:anchor distT="0" distB="0" distL="114300" distR="114300" simplePos="0" relativeHeight="251662336" behindDoc="0" locked="0" layoutInCell="1" allowOverlap="1" wp14:anchorId="3AF46D2D" wp14:editId="719E0378">
                      <wp:simplePos x="0" y="0"/>
                      <wp:positionH relativeFrom="column">
                        <wp:posOffset>545465</wp:posOffset>
                      </wp:positionH>
                      <wp:positionV relativeFrom="paragraph">
                        <wp:posOffset>192405</wp:posOffset>
                      </wp:positionV>
                      <wp:extent cx="20669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85E76"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15.15pt" to="205.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z8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" strokecolor="black [3213]" strokeweight=".5pt">
                      <v:stroke joinstyle="miter"/>
                    </v:line>
                  </w:pict>
                </mc:Fallback>
              </mc:AlternateContent>
            </w:r>
            <w:r>
              <w:rPr>
                <w:rFonts w:ascii="Avenir Next LT Pro Light" w:hAnsi="Avenir Next LT Pro Light"/>
                <w:iCs/>
                <w:sz w:val="21"/>
                <w:szCs w:val="21"/>
              </w:rPr>
              <w:t>Individuals securing e</w:t>
            </w:r>
            <w:r w:rsidR="00306457">
              <w:rPr>
                <w:rFonts w:ascii="Avenir Next LT Pro Light" w:hAnsi="Avenir Next LT Pro Light"/>
                <w:iCs/>
                <w:sz w:val="21"/>
                <w:szCs w:val="21"/>
              </w:rPr>
              <w:t>ducation</w:t>
            </w:r>
          </w:p>
          <w:p w14:paraId="3B121BAC" w14:textId="6346F333" w:rsidR="00B40C57" w:rsidRDefault="00B40C57" w:rsidP="00AB3C2B">
            <w:pPr>
              <w:shd w:val="clear" w:color="auto" w:fill="DBE8FD"/>
              <w:spacing w:before="120"/>
              <w:jc w:val="center"/>
              <w:rPr>
                <w:rFonts w:ascii="Avenir Next LT Pro Light" w:hAnsi="Avenir Next LT Pro Light"/>
                <w:iCs/>
                <w:sz w:val="21"/>
                <w:szCs w:val="21"/>
              </w:rPr>
            </w:pPr>
            <w:r>
              <w:rPr>
                <w:rFonts w:ascii="Avenir Next LT Pro Light" w:hAnsi="Avenir Next LT Pro Light"/>
                <w:iCs/>
                <w:sz w:val="21"/>
                <w:szCs w:val="21"/>
              </w:rPr>
              <w:t>Individuals seeking e</w:t>
            </w:r>
            <w:r w:rsidR="00306457">
              <w:rPr>
                <w:rFonts w:ascii="Avenir Next LT Pro Light" w:hAnsi="Avenir Next LT Pro Light"/>
                <w:iCs/>
                <w:sz w:val="21"/>
                <w:szCs w:val="21"/>
              </w:rPr>
              <w:t>ducation</w:t>
            </w:r>
          </w:p>
          <w:p w14:paraId="40BC7252" w14:textId="77777777" w:rsidR="00B40C57" w:rsidRPr="00A32912" w:rsidRDefault="00B40C57" w:rsidP="00E526F9">
            <w:pPr>
              <w:rPr>
                <w:rFonts w:ascii="Avenir Next LT Pro Light" w:hAnsi="Avenir Next LT Pro Light"/>
                <w:iCs/>
                <w:sz w:val="21"/>
                <w:szCs w:val="21"/>
              </w:rPr>
            </w:pPr>
          </w:p>
        </w:tc>
        <w:tc>
          <w:tcPr>
            <w:tcW w:w="1620" w:type="dxa"/>
            <w:shd w:val="clear" w:color="auto" w:fill="DBE8FD"/>
            <w:vAlign w:val="center"/>
          </w:tcPr>
          <w:p w14:paraId="187A8FA7" w14:textId="3421A181" w:rsidR="00B40C57" w:rsidRDefault="006B3127" w:rsidP="00E526F9">
            <w:pPr>
              <w:spacing w:before="120"/>
              <w:jc w:val="center"/>
              <w:rPr>
                <w:rFonts w:ascii="Avenir Next LT Pro Light" w:hAnsi="Avenir Next LT Pro Light"/>
                <w:sz w:val="21"/>
                <w:szCs w:val="21"/>
              </w:rPr>
            </w:pPr>
            <w:r>
              <w:rPr>
                <w:rFonts w:ascii="Avenir Next LT Pro Light" w:hAnsi="Avenir Next LT Pro Light"/>
                <w:sz w:val="21"/>
                <w:szCs w:val="21"/>
              </w:rPr>
              <w:t>1</w:t>
            </w:r>
            <w:r w:rsidR="00B40C57">
              <w:rPr>
                <w:rFonts w:ascii="Avenir Next LT Pro Light" w:hAnsi="Avenir Next LT Pro Light"/>
                <w:sz w:val="21"/>
                <w:szCs w:val="21"/>
              </w:rPr>
              <w:t>,</w:t>
            </w:r>
            <w:r>
              <w:rPr>
                <w:rFonts w:ascii="Avenir Next LT Pro Light" w:hAnsi="Avenir Next LT Pro Light"/>
                <w:sz w:val="21"/>
                <w:szCs w:val="21"/>
              </w:rPr>
              <w:t>2</w:t>
            </w:r>
            <w:r w:rsidR="00B67D1C">
              <w:rPr>
                <w:rFonts w:ascii="Avenir Next LT Pro Light" w:hAnsi="Avenir Next LT Pro Light"/>
                <w:sz w:val="21"/>
                <w:szCs w:val="21"/>
              </w:rPr>
              <w:t>04</w:t>
            </w:r>
          </w:p>
          <w:p w14:paraId="30E5C7AB" w14:textId="3FAE6756" w:rsidR="00B40C57" w:rsidRPr="00017E54" w:rsidRDefault="00B40C57" w:rsidP="00E526F9">
            <w:pPr>
              <w:spacing w:before="120"/>
              <w:jc w:val="center"/>
              <w:rPr>
                <w:rFonts w:ascii="Avenir Next LT Pro Light" w:hAnsi="Avenir Next LT Pro Light"/>
                <w:sz w:val="21"/>
                <w:szCs w:val="21"/>
              </w:rPr>
            </w:pPr>
            <w:r>
              <w:rPr>
                <w:rFonts w:ascii="Avenir Next LT Pro Light" w:hAnsi="Avenir Next LT Pro Light"/>
                <w:noProof/>
                <w:sz w:val="21"/>
                <w:szCs w:val="21"/>
              </w:rPr>
              <mc:AlternateContent>
                <mc:Choice Requires="wps">
                  <w:drawing>
                    <wp:anchor distT="0" distB="0" distL="114300" distR="114300" simplePos="0" relativeHeight="251663360" behindDoc="0" locked="0" layoutInCell="1" allowOverlap="1" wp14:anchorId="6CF95B07" wp14:editId="352607BE">
                      <wp:simplePos x="0" y="0"/>
                      <wp:positionH relativeFrom="column">
                        <wp:posOffset>260350</wp:posOffset>
                      </wp:positionH>
                      <wp:positionV relativeFrom="paragraph">
                        <wp:posOffset>36195</wp:posOffset>
                      </wp:positionV>
                      <wp:extent cx="428625" cy="0"/>
                      <wp:effectExtent l="0" t="0" r="0" b="0"/>
                      <wp:wrapSquare wrapText="bothSides"/>
                      <wp:docPr id="12" name="Straight Connector 12"/>
                      <wp:cNvGraphicFramePr/>
                      <a:graphic xmlns:a="http://schemas.openxmlformats.org/drawingml/2006/main">
                        <a:graphicData uri="http://schemas.microsoft.com/office/word/2010/wordprocessingShape">
                          <wps:wsp>
                            <wps:cNvCnPr/>
                            <wps:spPr>
                              <a:xfrm>
                                <a:off x="0" y="0"/>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1F5CC"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85pt" to="54.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PjsQEAANMDAAAOAAAAZHJzL2Uyb0RvYy54bWysU8Fu2zAMvQ/YPwi6N3KCrS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" strokecolor="black [3213]" strokeweight=".5pt">
                      <v:stroke joinstyle="miter"/>
                      <w10:wrap type="square"/>
                    </v:line>
                  </w:pict>
                </mc:Fallback>
              </mc:AlternateContent>
            </w:r>
            <w:r w:rsidR="006B3127">
              <w:rPr>
                <w:rFonts w:ascii="Avenir Next LT Pro Light" w:hAnsi="Avenir Next LT Pro Light"/>
                <w:sz w:val="21"/>
                <w:szCs w:val="21"/>
              </w:rPr>
              <w:t>1,</w:t>
            </w:r>
            <w:r w:rsidR="00B67D1C">
              <w:rPr>
                <w:rFonts w:ascii="Avenir Next LT Pro Light" w:hAnsi="Avenir Next LT Pro Light"/>
                <w:sz w:val="21"/>
                <w:szCs w:val="21"/>
              </w:rPr>
              <w:t>459</w:t>
            </w:r>
          </w:p>
        </w:tc>
        <w:tc>
          <w:tcPr>
            <w:tcW w:w="1651" w:type="dxa"/>
            <w:shd w:val="clear" w:color="auto" w:fill="041C43"/>
            <w:vAlign w:val="center"/>
          </w:tcPr>
          <w:p w14:paraId="7A29C854" w14:textId="6225F0E0" w:rsidR="00B40C57" w:rsidRPr="006522E9" w:rsidRDefault="00F575E5" w:rsidP="00E526F9">
            <w:pPr>
              <w:spacing w:before="120"/>
              <w:jc w:val="center"/>
              <w:rPr>
                <w:rFonts w:ascii="Avenir Next LT Pro Light" w:hAnsi="Avenir Next LT Pro Light"/>
                <w:b/>
                <w:bCs/>
                <w:sz w:val="21"/>
                <w:szCs w:val="21"/>
              </w:rPr>
            </w:pPr>
            <w:r w:rsidRPr="006522E9">
              <w:rPr>
                <w:rFonts w:ascii="Avenir Next LT Pro Light" w:hAnsi="Avenir Next LT Pro Light"/>
                <w:b/>
                <w:bCs/>
                <w:color w:val="FFFFFF" w:themeColor="background1"/>
                <w:sz w:val="21"/>
                <w:szCs w:val="21"/>
              </w:rPr>
              <w:t>8</w:t>
            </w:r>
            <w:r w:rsidR="00BE203C">
              <w:rPr>
                <w:rFonts w:ascii="Avenir Next LT Pro Light" w:hAnsi="Avenir Next LT Pro Light"/>
                <w:b/>
                <w:bCs/>
                <w:color w:val="FFFFFF" w:themeColor="background1"/>
                <w:sz w:val="21"/>
                <w:szCs w:val="21"/>
              </w:rPr>
              <w:t>2</w:t>
            </w:r>
            <w:r w:rsidRPr="006522E9">
              <w:rPr>
                <w:rFonts w:ascii="Avenir Next LT Pro Light" w:hAnsi="Avenir Next LT Pro Light"/>
                <w:b/>
                <w:bCs/>
                <w:color w:val="FFFFFF" w:themeColor="background1"/>
                <w:sz w:val="21"/>
                <w:szCs w:val="21"/>
              </w:rPr>
              <w:t>.</w:t>
            </w:r>
            <w:r w:rsidR="00BE203C">
              <w:rPr>
                <w:rFonts w:ascii="Avenir Next LT Pro Light" w:hAnsi="Avenir Next LT Pro Light"/>
                <w:b/>
                <w:bCs/>
                <w:color w:val="FFFFFF" w:themeColor="background1"/>
                <w:sz w:val="21"/>
                <w:szCs w:val="21"/>
              </w:rPr>
              <w:t>52</w:t>
            </w:r>
            <w:r w:rsidR="00B40C57" w:rsidRPr="006522E9">
              <w:rPr>
                <w:rFonts w:ascii="Avenir Next LT Pro Light" w:hAnsi="Avenir Next LT Pro Light"/>
                <w:b/>
                <w:bCs/>
                <w:color w:val="FFFFFF" w:themeColor="background1"/>
                <w:sz w:val="21"/>
                <w:szCs w:val="21"/>
              </w:rPr>
              <w:t>%</w:t>
            </w:r>
            <w:r w:rsidR="00D517B8">
              <w:rPr>
                <w:rFonts w:ascii="Avenir Next LT Pro Light" w:hAnsi="Avenir Next LT Pro Light"/>
                <w:b/>
                <w:bCs/>
                <w:color w:val="FFFFFF" w:themeColor="background1"/>
                <w:sz w:val="21"/>
                <w:szCs w:val="21"/>
              </w:rPr>
              <w:t xml:space="preserve"> </w:t>
            </w:r>
            <w:r w:rsidR="00D517B8" w:rsidRPr="00D517B8">
              <w:rPr>
                <w:rFonts w:ascii="Avenir Next LT Pro Light" w:hAnsi="Avenir Next LT Pro Light"/>
                <w:b/>
                <w:bCs/>
                <w:i/>
                <w:iCs/>
                <w:color w:val="FFFFFF" w:themeColor="background1"/>
                <w:sz w:val="21"/>
                <w:szCs w:val="21"/>
              </w:rPr>
              <w:t>(*84.33%)</w:t>
            </w:r>
          </w:p>
        </w:tc>
      </w:tr>
    </w:tbl>
    <w:p w14:paraId="46D61FAD" w14:textId="36031B88" w:rsidR="00632E0E" w:rsidRDefault="00632E0E" w:rsidP="00632E0E">
      <w:pPr>
        <w:spacing w:before="120"/>
        <w:rPr>
          <w:rFonts w:ascii="Avenir Next LT Pro Light" w:hAnsi="Avenir Next LT Pro Light"/>
          <w:sz w:val="21"/>
          <w:szCs w:val="21"/>
        </w:rPr>
      </w:pPr>
    </w:p>
    <w:tbl>
      <w:tblPr>
        <w:tblStyle w:val="TableGrid"/>
        <w:tblW w:w="0" w:type="auto"/>
        <w:tblLook w:val="04A0" w:firstRow="1" w:lastRow="0" w:firstColumn="1" w:lastColumn="0" w:noHBand="0" w:noVBand="1"/>
      </w:tblPr>
      <w:tblGrid>
        <w:gridCol w:w="1435"/>
        <w:gridCol w:w="5220"/>
        <w:gridCol w:w="1620"/>
        <w:gridCol w:w="1651"/>
      </w:tblGrid>
      <w:tr w:rsidR="00F575E5" w14:paraId="0254A577" w14:textId="77777777" w:rsidTr="009137DE">
        <w:trPr>
          <w:trHeight w:val="1412"/>
        </w:trPr>
        <w:tc>
          <w:tcPr>
            <w:tcW w:w="1435" w:type="dxa"/>
            <w:shd w:val="clear" w:color="auto" w:fill="70AD47" w:themeFill="accent6"/>
            <w:vAlign w:val="center"/>
          </w:tcPr>
          <w:p w14:paraId="2E8150C8" w14:textId="7C96DB16" w:rsidR="00F575E5" w:rsidRPr="00017E54" w:rsidRDefault="00F575E5" w:rsidP="00E526F9">
            <w:pPr>
              <w:spacing w:before="120"/>
              <w:jc w:val="center"/>
              <w:rPr>
                <w:rFonts w:ascii="Avenir Next LT Pro Light" w:hAnsi="Avenir Next LT Pro Light"/>
                <w:b/>
                <w:bCs/>
                <w:sz w:val="21"/>
                <w:szCs w:val="21"/>
              </w:rPr>
            </w:pPr>
            <w:r>
              <w:rPr>
                <w:rFonts w:ascii="Avenir Next LT Pro Light" w:hAnsi="Avenir Next LT Pro Light"/>
                <w:b/>
                <w:bCs/>
                <w:color w:val="FFFFFF" w:themeColor="background1"/>
                <w:sz w:val="21"/>
                <w:szCs w:val="21"/>
              </w:rPr>
              <w:t>Overall</w:t>
            </w:r>
            <w:r w:rsidRPr="00017E54">
              <w:rPr>
                <w:rFonts w:ascii="Avenir Next LT Pro Light" w:hAnsi="Avenir Next LT Pro Light"/>
                <w:b/>
                <w:bCs/>
                <w:color w:val="FFFFFF" w:themeColor="background1"/>
                <w:sz w:val="21"/>
                <w:szCs w:val="21"/>
              </w:rPr>
              <w:t xml:space="preserve"> Success Rate</w:t>
            </w:r>
          </w:p>
        </w:tc>
        <w:tc>
          <w:tcPr>
            <w:tcW w:w="5220" w:type="dxa"/>
            <w:shd w:val="clear" w:color="auto" w:fill="C0DDAD"/>
            <w:vAlign w:val="center"/>
          </w:tcPr>
          <w:p w14:paraId="3204C247" w14:textId="77777777" w:rsidR="00F575E5" w:rsidRDefault="00F575E5" w:rsidP="00E526F9">
            <w:pPr>
              <w:spacing w:after="120"/>
              <w:jc w:val="center"/>
              <w:rPr>
                <w:rFonts w:ascii="Avenir Next LT Pro Light" w:hAnsi="Avenir Next LT Pro Light"/>
                <w:iCs/>
                <w:sz w:val="21"/>
                <w:szCs w:val="21"/>
              </w:rPr>
            </w:pPr>
          </w:p>
          <w:p w14:paraId="7B9DEB6A" w14:textId="0ECE084E" w:rsidR="00F575E5" w:rsidRDefault="00F575E5" w:rsidP="00E526F9">
            <w:pPr>
              <w:spacing w:after="120"/>
              <w:jc w:val="center"/>
              <w:rPr>
                <w:rFonts w:ascii="Avenir Next LT Pro Light" w:hAnsi="Avenir Next LT Pro Light"/>
                <w:iCs/>
                <w:sz w:val="21"/>
                <w:szCs w:val="21"/>
              </w:rPr>
            </w:pPr>
            <w:r>
              <w:rPr>
                <w:rFonts w:ascii="Avenir Next LT Pro Light" w:hAnsi="Avenir Next LT Pro Light"/>
                <w:iCs/>
                <w:noProof/>
                <w:sz w:val="21"/>
                <w:szCs w:val="21"/>
              </w:rPr>
              <mc:AlternateContent>
                <mc:Choice Requires="wps">
                  <w:drawing>
                    <wp:anchor distT="0" distB="0" distL="114300" distR="114300" simplePos="0" relativeHeight="251665408" behindDoc="0" locked="0" layoutInCell="1" allowOverlap="1" wp14:anchorId="045C7B82" wp14:editId="501E85BF">
                      <wp:simplePos x="0" y="0"/>
                      <wp:positionH relativeFrom="column">
                        <wp:posOffset>180975</wp:posOffset>
                      </wp:positionH>
                      <wp:positionV relativeFrom="paragraph">
                        <wp:posOffset>187960</wp:posOffset>
                      </wp:positionV>
                      <wp:extent cx="28003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800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C7496"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4.8pt" to="234.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" strokecolor="black [3213]" strokeweight=".5pt">
                      <v:stroke joinstyle="miter"/>
                    </v:line>
                  </w:pict>
                </mc:Fallback>
              </mc:AlternateContent>
            </w:r>
            <w:r>
              <w:rPr>
                <w:rFonts w:ascii="Avenir Next LT Pro Light" w:hAnsi="Avenir Next LT Pro Light"/>
                <w:iCs/>
                <w:sz w:val="21"/>
                <w:szCs w:val="21"/>
              </w:rPr>
              <w:t>Individuals securing employment or education</w:t>
            </w:r>
          </w:p>
          <w:p w14:paraId="745D489A" w14:textId="5F6B8F8D" w:rsidR="00F575E5" w:rsidRDefault="00F575E5" w:rsidP="00E526F9">
            <w:pPr>
              <w:spacing w:before="120"/>
              <w:jc w:val="center"/>
              <w:rPr>
                <w:rFonts w:ascii="Avenir Next LT Pro Light" w:hAnsi="Avenir Next LT Pro Light"/>
                <w:iCs/>
                <w:sz w:val="21"/>
                <w:szCs w:val="21"/>
              </w:rPr>
            </w:pPr>
            <w:r>
              <w:rPr>
                <w:rFonts w:ascii="Avenir Next LT Pro Light" w:hAnsi="Avenir Next LT Pro Light"/>
                <w:iCs/>
                <w:sz w:val="21"/>
                <w:szCs w:val="21"/>
              </w:rPr>
              <w:t>Individuals seeking employment or education</w:t>
            </w:r>
          </w:p>
          <w:p w14:paraId="39B728F7" w14:textId="77777777" w:rsidR="00F575E5" w:rsidRPr="00A32912" w:rsidRDefault="00F575E5" w:rsidP="00E526F9">
            <w:pPr>
              <w:rPr>
                <w:rFonts w:ascii="Avenir Next LT Pro Light" w:hAnsi="Avenir Next LT Pro Light"/>
                <w:iCs/>
                <w:sz w:val="21"/>
                <w:szCs w:val="21"/>
              </w:rPr>
            </w:pPr>
          </w:p>
        </w:tc>
        <w:tc>
          <w:tcPr>
            <w:tcW w:w="1620" w:type="dxa"/>
            <w:shd w:val="clear" w:color="auto" w:fill="C0DDAD"/>
            <w:vAlign w:val="center"/>
          </w:tcPr>
          <w:p w14:paraId="42AB70A9" w14:textId="0165E4A1" w:rsidR="00F575E5" w:rsidRDefault="009137DE" w:rsidP="00E526F9">
            <w:pPr>
              <w:spacing w:before="120"/>
              <w:jc w:val="center"/>
              <w:rPr>
                <w:rFonts w:ascii="Avenir Next LT Pro Light" w:hAnsi="Avenir Next LT Pro Light"/>
                <w:sz w:val="21"/>
                <w:szCs w:val="21"/>
              </w:rPr>
            </w:pPr>
            <w:r>
              <w:rPr>
                <w:rFonts w:ascii="Avenir Next LT Pro Light" w:hAnsi="Avenir Next LT Pro Light"/>
                <w:sz w:val="21"/>
                <w:szCs w:val="21"/>
              </w:rPr>
              <w:t>4</w:t>
            </w:r>
            <w:r w:rsidR="00F575E5">
              <w:rPr>
                <w:rFonts w:ascii="Avenir Next LT Pro Light" w:hAnsi="Avenir Next LT Pro Light"/>
                <w:sz w:val="21"/>
                <w:szCs w:val="21"/>
              </w:rPr>
              <w:t>,</w:t>
            </w:r>
            <w:r>
              <w:rPr>
                <w:rFonts w:ascii="Avenir Next LT Pro Light" w:hAnsi="Avenir Next LT Pro Light"/>
                <w:sz w:val="21"/>
                <w:szCs w:val="21"/>
              </w:rPr>
              <w:t>187</w:t>
            </w:r>
          </w:p>
          <w:p w14:paraId="460DD092" w14:textId="3D8B499F" w:rsidR="00F575E5" w:rsidRPr="00017E54" w:rsidRDefault="00F575E5" w:rsidP="00E526F9">
            <w:pPr>
              <w:spacing w:before="120"/>
              <w:jc w:val="center"/>
              <w:rPr>
                <w:rFonts w:ascii="Avenir Next LT Pro Light" w:hAnsi="Avenir Next LT Pro Light"/>
                <w:sz w:val="21"/>
                <w:szCs w:val="21"/>
              </w:rPr>
            </w:pPr>
            <w:r>
              <w:rPr>
                <w:rFonts w:ascii="Avenir Next LT Pro Light" w:hAnsi="Avenir Next LT Pro Light"/>
                <w:noProof/>
                <w:sz w:val="21"/>
                <w:szCs w:val="21"/>
              </w:rPr>
              <mc:AlternateContent>
                <mc:Choice Requires="wps">
                  <w:drawing>
                    <wp:anchor distT="0" distB="0" distL="114300" distR="114300" simplePos="0" relativeHeight="251666432" behindDoc="0" locked="0" layoutInCell="1" allowOverlap="1" wp14:anchorId="35EFC15C" wp14:editId="30C6B718">
                      <wp:simplePos x="0" y="0"/>
                      <wp:positionH relativeFrom="column">
                        <wp:posOffset>225425</wp:posOffset>
                      </wp:positionH>
                      <wp:positionV relativeFrom="paragraph">
                        <wp:posOffset>28575</wp:posOffset>
                      </wp:positionV>
                      <wp:extent cx="428625" cy="0"/>
                      <wp:effectExtent l="0" t="0" r="0" b="0"/>
                      <wp:wrapSquare wrapText="bothSides"/>
                      <wp:docPr id="14" name="Straight Connector 14"/>
                      <wp:cNvGraphicFramePr/>
                      <a:graphic xmlns:a="http://schemas.openxmlformats.org/drawingml/2006/main">
                        <a:graphicData uri="http://schemas.microsoft.com/office/word/2010/wordprocessingShape">
                          <wps:wsp>
                            <wps:cNvCnPr/>
                            <wps:spPr>
                              <a:xfrm>
                                <a:off x="0" y="0"/>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2AD7A"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2.25pt" to="5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PjsQEAANMDAAAOAAAAZHJzL2Uyb0RvYy54bWysU8Fu2zAMvQ/YPwi6N3KCrS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" strokecolor="black [3213]" strokeweight=".5pt">
                      <v:stroke joinstyle="miter"/>
                      <w10:wrap type="square"/>
                    </v:line>
                  </w:pict>
                </mc:Fallback>
              </mc:AlternateContent>
            </w:r>
            <w:r w:rsidR="009137DE">
              <w:rPr>
                <w:rFonts w:ascii="Avenir Next LT Pro Light" w:hAnsi="Avenir Next LT Pro Light"/>
                <w:sz w:val="21"/>
                <w:szCs w:val="21"/>
              </w:rPr>
              <w:t>5,281</w:t>
            </w:r>
          </w:p>
        </w:tc>
        <w:tc>
          <w:tcPr>
            <w:tcW w:w="1651" w:type="dxa"/>
            <w:shd w:val="clear" w:color="auto" w:fill="70AD47" w:themeFill="accent6"/>
            <w:vAlign w:val="center"/>
          </w:tcPr>
          <w:p w14:paraId="1B074E54" w14:textId="26055576" w:rsidR="00F575E5" w:rsidRPr="006522E9" w:rsidRDefault="009137DE" w:rsidP="00E526F9">
            <w:pPr>
              <w:spacing w:before="120"/>
              <w:jc w:val="center"/>
              <w:rPr>
                <w:rFonts w:ascii="Avenir Next LT Pro Light" w:hAnsi="Avenir Next LT Pro Light"/>
                <w:b/>
                <w:bCs/>
                <w:sz w:val="21"/>
                <w:szCs w:val="21"/>
              </w:rPr>
            </w:pPr>
            <w:r w:rsidRPr="006522E9">
              <w:rPr>
                <w:rFonts w:ascii="Avenir Next LT Pro Light" w:hAnsi="Avenir Next LT Pro Light"/>
                <w:b/>
                <w:bCs/>
                <w:color w:val="FFFFFF" w:themeColor="background1"/>
                <w:sz w:val="21"/>
                <w:szCs w:val="21"/>
              </w:rPr>
              <w:t>79.28</w:t>
            </w:r>
            <w:r w:rsidR="00F575E5" w:rsidRPr="006522E9">
              <w:rPr>
                <w:rFonts w:ascii="Avenir Next LT Pro Light" w:hAnsi="Avenir Next LT Pro Light"/>
                <w:b/>
                <w:bCs/>
                <w:color w:val="FFFFFF" w:themeColor="background1"/>
                <w:sz w:val="21"/>
                <w:szCs w:val="21"/>
              </w:rPr>
              <w:t>%</w:t>
            </w:r>
            <w:r w:rsidR="00D517B8">
              <w:rPr>
                <w:rFonts w:ascii="Avenir Next LT Pro Light" w:hAnsi="Avenir Next LT Pro Light"/>
                <w:b/>
                <w:bCs/>
                <w:color w:val="FFFFFF" w:themeColor="background1"/>
                <w:sz w:val="21"/>
                <w:szCs w:val="21"/>
              </w:rPr>
              <w:t xml:space="preserve"> </w:t>
            </w:r>
            <w:r w:rsidR="00D517B8" w:rsidRPr="00D517B8">
              <w:rPr>
                <w:rFonts w:ascii="Avenir Next LT Pro Light" w:hAnsi="Avenir Next LT Pro Light"/>
                <w:b/>
                <w:bCs/>
                <w:i/>
                <w:iCs/>
                <w:color w:val="FFFFFF" w:themeColor="background1"/>
                <w:sz w:val="21"/>
                <w:szCs w:val="21"/>
              </w:rPr>
              <w:t>(*78.71%)</w:t>
            </w:r>
          </w:p>
        </w:tc>
      </w:tr>
    </w:tbl>
    <w:p w14:paraId="516D1267" w14:textId="2FE4C232" w:rsidR="00291B70" w:rsidRDefault="00D517B8" w:rsidP="00271B1F">
      <w:pPr>
        <w:spacing w:before="160" w:after="120"/>
        <w:rPr>
          <w:rFonts w:ascii="Avenir Next LT Pro Light" w:hAnsi="Avenir Next LT Pro Light"/>
          <w:sz w:val="21"/>
          <w:szCs w:val="21"/>
        </w:rPr>
      </w:pPr>
      <w:r>
        <w:rPr>
          <w:rFonts w:ascii="Avenir Next LT Pro Light" w:hAnsi="Avenir Next LT Pro Light"/>
          <w:sz w:val="21"/>
          <w:szCs w:val="21"/>
        </w:rPr>
        <w:t xml:space="preserve">Compared to the </w:t>
      </w:r>
      <w:r w:rsidR="006E30CE">
        <w:rPr>
          <w:rFonts w:ascii="Avenir Next LT Pro Light" w:hAnsi="Avenir Next LT Pro Light"/>
          <w:sz w:val="21"/>
          <w:szCs w:val="21"/>
        </w:rPr>
        <w:t>20</w:t>
      </w:r>
      <w:r w:rsidR="00402A3B">
        <w:rPr>
          <w:rFonts w:ascii="Avenir Next LT Pro Light" w:hAnsi="Avenir Next LT Pro Light"/>
          <w:sz w:val="21"/>
          <w:szCs w:val="21"/>
        </w:rPr>
        <w:t>19-20 cohort</w:t>
      </w:r>
      <w:r>
        <w:rPr>
          <w:rFonts w:ascii="Avenir Next LT Pro Light" w:hAnsi="Avenir Next LT Pro Light"/>
          <w:sz w:val="21"/>
          <w:szCs w:val="21"/>
        </w:rPr>
        <w:t>, 2021 graduat</w:t>
      </w:r>
      <w:r w:rsidR="00402A3B">
        <w:rPr>
          <w:rFonts w:ascii="Avenir Next LT Pro Light" w:hAnsi="Avenir Next LT Pro Light"/>
          <w:sz w:val="21"/>
          <w:szCs w:val="21"/>
        </w:rPr>
        <w:t xml:space="preserve">ing class </w:t>
      </w:r>
      <w:r w:rsidR="00AD09D7">
        <w:rPr>
          <w:rFonts w:ascii="Avenir Next LT Pro Light" w:hAnsi="Avenir Next LT Pro Light"/>
          <w:sz w:val="21"/>
          <w:szCs w:val="21"/>
        </w:rPr>
        <w:t xml:space="preserve">had higher employment and </w:t>
      </w:r>
      <w:r w:rsidR="001A4EBE">
        <w:rPr>
          <w:rFonts w:ascii="Avenir Next LT Pro Light" w:hAnsi="Avenir Next LT Pro Light"/>
          <w:sz w:val="21"/>
          <w:szCs w:val="21"/>
        </w:rPr>
        <w:t>overall success rates while having a lower education success rate.</w:t>
      </w:r>
      <w:r w:rsidR="0055388A">
        <w:rPr>
          <w:rFonts w:ascii="Avenir Next LT Pro Light" w:hAnsi="Avenir Next LT Pro Light"/>
          <w:sz w:val="21"/>
          <w:szCs w:val="21"/>
        </w:rPr>
        <w:t xml:space="preserve"> The drop in education success might be a direct result of a lower percentage of graduates seeking education (26.86% in 2021 vs. 27.67% in 2020).</w:t>
      </w:r>
    </w:p>
    <w:p w14:paraId="1C5326D6" w14:textId="2B1959B7" w:rsidR="00E50CFB" w:rsidRPr="00F503E4" w:rsidRDefault="00E50CFB" w:rsidP="00E50CFB">
      <w:pPr>
        <w:keepNext/>
        <w:keepLines/>
        <w:shd w:val="clear" w:color="auto" w:fill="ED7625"/>
        <w:spacing w:before="40" w:after="0" w:line="240" w:lineRule="auto"/>
        <w:outlineLvl w:val="1"/>
        <w:rPr>
          <w:rFonts w:ascii="Avenir Next LT Pro Demi" w:eastAsia="Times New Roman" w:hAnsi="Avenir Next LT Pro Demi" w:cs="Times New Roman"/>
          <w:color w:val="FFFFFF"/>
          <w:szCs w:val="24"/>
        </w:rPr>
      </w:pPr>
      <w:r>
        <w:rPr>
          <w:rFonts w:ascii="Avenir Next LT Pro Demi" w:eastAsia="Times New Roman" w:hAnsi="Avenir Next LT Pro Demi" w:cs="Times New Roman"/>
          <w:color w:val="FFFFFF"/>
          <w:szCs w:val="24"/>
        </w:rPr>
        <w:t>SUCCESS RATES BY COLLEGE</w:t>
      </w:r>
    </w:p>
    <w:p w14:paraId="75FAC064" w14:textId="1F2CC596" w:rsidR="00271B1F" w:rsidRPr="000302B4" w:rsidRDefault="00A42EBD" w:rsidP="00271B1F">
      <w:pPr>
        <w:spacing w:before="160" w:after="120"/>
        <w:rPr>
          <w:rFonts w:ascii="Avenir Next LT Pro Light" w:hAnsi="Avenir Next LT Pro Light"/>
          <w:sz w:val="21"/>
          <w:szCs w:val="21"/>
          <w14:textOutline w14:w="9525" w14:cap="rnd" w14:cmpd="sng" w14:algn="ctr">
            <w14:noFill/>
            <w14:prstDash w14:val="solid"/>
            <w14:bevel/>
          </w14:textOutline>
        </w:rPr>
      </w:pPr>
      <w:r>
        <w:rPr>
          <w:noProof/>
        </w:rPr>
        <w:drawing>
          <wp:inline distT="0" distB="0" distL="0" distR="0" wp14:anchorId="0FA2F5FE" wp14:editId="2079BE2A">
            <wp:extent cx="6057900" cy="3352800"/>
            <wp:effectExtent l="0" t="0" r="0" b="0"/>
            <wp:docPr id="2" name="Chart 2">
              <a:extLst xmlns:a="http://schemas.openxmlformats.org/drawingml/2006/main">
                <a:ext uri="{FF2B5EF4-FFF2-40B4-BE49-F238E27FC236}">
                  <a16:creationId xmlns:a16="http://schemas.microsoft.com/office/drawing/2014/main" id="{50C28EDD-2A73-4BCD-8A12-08B953180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271B1F" w:rsidRPr="000302B4" w:rsidSect="00F54E7C">
      <w:headerReference w:type="default" r:id="rId10"/>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5285" w14:textId="77777777" w:rsidR="00BA541A" w:rsidRDefault="00BA541A" w:rsidP="00CB41BB">
      <w:pPr>
        <w:spacing w:after="0" w:line="240" w:lineRule="auto"/>
      </w:pPr>
      <w:r>
        <w:separator/>
      </w:r>
    </w:p>
  </w:endnote>
  <w:endnote w:type="continuationSeparator" w:id="0">
    <w:p w14:paraId="78ECA026" w14:textId="77777777" w:rsidR="00BA541A" w:rsidRDefault="00BA541A" w:rsidP="00CB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ilway">
    <w:altName w:val="Calibri"/>
    <w:panose1 w:val="00000000000000000000"/>
    <w:charset w:val="00"/>
    <w:family w:val="auto"/>
    <w:notTrueType/>
    <w:pitch w:val="variable"/>
    <w:sig w:usb0="80000003" w:usb1="00000000" w:usb2="00000000" w:usb3="00000000" w:csb0="00000001"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93BD" w14:textId="77777777" w:rsidR="00BA541A" w:rsidRDefault="00BA541A" w:rsidP="00CB41BB">
      <w:pPr>
        <w:spacing w:after="0" w:line="240" w:lineRule="auto"/>
      </w:pPr>
      <w:r>
        <w:separator/>
      </w:r>
    </w:p>
  </w:footnote>
  <w:footnote w:type="continuationSeparator" w:id="0">
    <w:p w14:paraId="3614C255" w14:textId="77777777" w:rsidR="00BA541A" w:rsidRDefault="00BA541A" w:rsidP="00CB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89" w14:textId="2625D512" w:rsidR="0080060B" w:rsidRDefault="0080060B" w:rsidP="0080060B">
    <w:pPr>
      <w:pStyle w:val="Header"/>
      <w:jc w:val="center"/>
    </w:pPr>
    <w:r>
      <w:rPr>
        <w:noProof/>
      </w:rPr>
      <w:drawing>
        <wp:anchor distT="0" distB="0" distL="114300" distR="114300" simplePos="0" relativeHeight="251658240" behindDoc="1" locked="0" layoutInCell="1" allowOverlap="1" wp14:anchorId="3701BC81" wp14:editId="07E6427E">
          <wp:simplePos x="0" y="0"/>
          <wp:positionH relativeFrom="margin">
            <wp:align>center</wp:align>
          </wp:positionH>
          <wp:positionV relativeFrom="paragraph">
            <wp:posOffset>-278130</wp:posOffset>
          </wp:positionV>
          <wp:extent cx="2216150" cy="699907"/>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16150" cy="699907"/>
                  </a:xfrm>
                  <a:prstGeom prst="rect">
                    <a:avLst/>
                  </a:prstGeom>
                </pic:spPr>
              </pic:pic>
            </a:graphicData>
          </a:graphic>
          <wp14:sizeRelH relativeFrom="page">
            <wp14:pctWidth>0</wp14:pctWidth>
          </wp14:sizeRelH>
          <wp14:sizeRelV relativeFrom="page">
            <wp14:pctHeight>0</wp14:pctHeight>
          </wp14:sizeRelV>
        </wp:anchor>
      </w:drawing>
    </w:r>
  </w:p>
  <w:p w14:paraId="55D23367" w14:textId="037121AE" w:rsidR="0080060B" w:rsidRDefault="0080060B" w:rsidP="0080060B">
    <w:pPr>
      <w:pStyle w:val="Header"/>
      <w:jc w:val="center"/>
    </w:pPr>
  </w:p>
  <w:p w14:paraId="7952A82B" w14:textId="714B4327" w:rsidR="004F6F7F" w:rsidRPr="0080060B" w:rsidRDefault="004F6F7F" w:rsidP="0080060B">
    <w:pPr>
      <w:pStyle w:val="Heade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152"/>
    <w:multiLevelType w:val="hybridMultilevel"/>
    <w:tmpl w:val="4EBAA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D0C42"/>
    <w:multiLevelType w:val="hybridMultilevel"/>
    <w:tmpl w:val="BFDA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1588"/>
    <w:multiLevelType w:val="hybridMultilevel"/>
    <w:tmpl w:val="593E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3647"/>
    <w:multiLevelType w:val="hybridMultilevel"/>
    <w:tmpl w:val="F2543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E48CA"/>
    <w:multiLevelType w:val="hybridMultilevel"/>
    <w:tmpl w:val="4A725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505767"/>
    <w:multiLevelType w:val="hybridMultilevel"/>
    <w:tmpl w:val="BD364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E0132"/>
    <w:multiLevelType w:val="hybridMultilevel"/>
    <w:tmpl w:val="06E8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B24DCE"/>
    <w:multiLevelType w:val="hybridMultilevel"/>
    <w:tmpl w:val="2522C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C80"/>
    <w:multiLevelType w:val="hybridMultilevel"/>
    <w:tmpl w:val="DBA00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A10625"/>
    <w:multiLevelType w:val="hybridMultilevel"/>
    <w:tmpl w:val="BCA8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81446"/>
    <w:multiLevelType w:val="hybridMultilevel"/>
    <w:tmpl w:val="0A7A6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B6177"/>
    <w:multiLevelType w:val="hybridMultilevel"/>
    <w:tmpl w:val="D0AC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19500E"/>
    <w:multiLevelType w:val="hybridMultilevel"/>
    <w:tmpl w:val="000E6F0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7310782F"/>
    <w:multiLevelType w:val="hybridMultilevel"/>
    <w:tmpl w:val="F558CC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D16C73"/>
    <w:multiLevelType w:val="hybridMultilevel"/>
    <w:tmpl w:val="25A6CC5C"/>
    <w:lvl w:ilvl="0" w:tplc="FA08BDDC">
      <w:start w:val="128"/>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01D57"/>
    <w:multiLevelType w:val="hybridMultilevel"/>
    <w:tmpl w:val="B930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24BAF"/>
    <w:multiLevelType w:val="hybridMultilevel"/>
    <w:tmpl w:val="906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21663"/>
    <w:multiLevelType w:val="hybridMultilevel"/>
    <w:tmpl w:val="35B0F69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
  </w:num>
  <w:num w:numId="4">
    <w:abstractNumId w:val="1"/>
  </w:num>
  <w:num w:numId="5">
    <w:abstractNumId w:val="7"/>
  </w:num>
  <w:num w:numId="6">
    <w:abstractNumId w:val="9"/>
  </w:num>
  <w:num w:numId="7">
    <w:abstractNumId w:val="10"/>
  </w:num>
  <w:num w:numId="8">
    <w:abstractNumId w:val="12"/>
  </w:num>
  <w:num w:numId="9">
    <w:abstractNumId w:val="16"/>
  </w:num>
  <w:num w:numId="10">
    <w:abstractNumId w:val="17"/>
  </w:num>
  <w:num w:numId="11">
    <w:abstractNumId w:val="13"/>
  </w:num>
  <w:num w:numId="12">
    <w:abstractNumId w:val="8"/>
  </w:num>
  <w:num w:numId="13">
    <w:abstractNumId w:val="11"/>
  </w:num>
  <w:num w:numId="14">
    <w:abstractNumId w:val="0"/>
  </w:num>
  <w:num w:numId="15">
    <w:abstractNumId w:val="14"/>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K0NDA1tTA1tLQ0szBX0lEKTi0uzszPAykwqQUAczdaDCwAAAA="/>
  </w:docVars>
  <w:rsids>
    <w:rsidRoot w:val="00680256"/>
    <w:rsid w:val="000002F2"/>
    <w:rsid w:val="00000791"/>
    <w:rsid w:val="000035F7"/>
    <w:rsid w:val="00003E4F"/>
    <w:rsid w:val="00012326"/>
    <w:rsid w:val="0001245E"/>
    <w:rsid w:val="0001390D"/>
    <w:rsid w:val="000160BF"/>
    <w:rsid w:val="000171AB"/>
    <w:rsid w:val="00017E54"/>
    <w:rsid w:val="00020AEA"/>
    <w:rsid w:val="00023227"/>
    <w:rsid w:val="00023CF1"/>
    <w:rsid w:val="00024264"/>
    <w:rsid w:val="000302B4"/>
    <w:rsid w:val="00031C43"/>
    <w:rsid w:val="0003375B"/>
    <w:rsid w:val="00035E4F"/>
    <w:rsid w:val="00041601"/>
    <w:rsid w:val="00042742"/>
    <w:rsid w:val="00044C0B"/>
    <w:rsid w:val="00044F2F"/>
    <w:rsid w:val="00050265"/>
    <w:rsid w:val="0005379C"/>
    <w:rsid w:val="000549AD"/>
    <w:rsid w:val="000551BA"/>
    <w:rsid w:val="00060793"/>
    <w:rsid w:val="00060ADC"/>
    <w:rsid w:val="00061924"/>
    <w:rsid w:val="00073683"/>
    <w:rsid w:val="00073AE1"/>
    <w:rsid w:val="00081F97"/>
    <w:rsid w:val="00082D74"/>
    <w:rsid w:val="00087F09"/>
    <w:rsid w:val="00092620"/>
    <w:rsid w:val="0009351E"/>
    <w:rsid w:val="00093BE4"/>
    <w:rsid w:val="00094308"/>
    <w:rsid w:val="000A4115"/>
    <w:rsid w:val="000B23C1"/>
    <w:rsid w:val="000B30EF"/>
    <w:rsid w:val="000B3925"/>
    <w:rsid w:val="000B47A4"/>
    <w:rsid w:val="000B7195"/>
    <w:rsid w:val="000B7AAD"/>
    <w:rsid w:val="000C1457"/>
    <w:rsid w:val="000C1A2A"/>
    <w:rsid w:val="000C3CE9"/>
    <w:rsid w:val="000C3E86"/>
    <w:rsid w:val="000C7D7F"/>
    <w:rsid w:val="000D0692"/>
    <w:rsid w:val="000D0CFE"/>
    <w:rsid w:val="000D264C"/>
    <w:rsid w:val="000D76AB"/>
    <w:rsid w:val="000E00A1"/>
    <w:rsid w:val="000E1EF0"/>
    <w:rsid w:val="000E7371"/>
    <w:rsid w:val="000F03BB"/>
    <w:rsid w:val="000F1D55"/>
    <w:rsid w:val="000F1DD0"/>
    <w:rsid w:val="000F4BB3"/>
    <w:rsid w:val="000F4C6C"/>
    <w:rsid w:val="000F5F5A"/>
    <w:rsid w:val="00102184"/>
    <w:rsid w:val="00103266"/>
    <w:rsid w:val="00104A36"/>
    <w:rsid w:val="00106032"/>
    <w:rsid w:val="00110F86"/>
    <w:rsid w:val="0011193B"/>
    <w:rsid w:val="00112CB3"/>
    <w:rsid w:val="0011786B"/>
    <w:rsid w:val="00141034"/>
    <w:rsid w:val="00141A76"/>
    <w:rsid w:val="00143B32"/>
    <w:rsid w:val="00143F4D"/>
    <w:rsid w:val="00153668"/>
    <w:rsid w:val="00155248"/>
    <w:rsid w:val="00157C32"/>
    <w:rsid w:val="00164A85"/>
    <w:rsid w:val="001677B8"/>
    <w:rsid w:val="001727A4"/>
    <w:rsid w:val="0017305B"/>
    <w:rsid w:val="00173BD5"/>
    <w:rsid w:val="00177BC2"/>
    <w:rsid w:val="00182BE2"/>
    <w:rsid w:val="00183841"/>
    <w:rsid w:val="00193016"/>
    <w:rsid w:val="001A1458"/>
    <w:rsid w:val="001A27ED"/>
    <w:rsid w:val="001A2F65"/>
    <w:rsid w:val="001A4EBE"/>
    <w:rsid w:val="001A5CAC"/>
    <w:rsid w:val="001A7E6C"/>
    <w:rsid w:val="001B0AC3"/>
    <w:rsid w:val="001B2A97"/>
    <w:rsid w:val="001B4E5F"/>
    <w:rsid w:val="001B7AF1"/>
    <w:rsid w:val="001C23F0"/>
    <w:rsid w:val="001C3B2D"/>
    <w:rsid w:val="001C3C50"/>
    <w:rsid w:val="001C67F5"/>
    <w:rsid w:val="001C7005"/>
    <w:rsid w:val="001D0CC3"/>
    <w:rsid w:val="001D14D0"/>
    <w:rsid w:val="001D1597"/>
    <w:rsid w:val="001D240E"/>
    <w:rsid w:val="001D2B60"/>
    <w:rsid w:val="001D2C01"/>
    <w:rsid w:val="001D32B0"/>
    <w:rsid w:val="001E0BEB"/>
    <w:rsid w:val="001E3A04"/>
    <w:rsid w:val="001E5149"/>
    <w:rsid w:val="001E5D65"/>
    <w:rsid w:val="001F18C8"/>
    <w:rsid w:val="001F60FE"/>
    <w:rsid w:val="001F6870"/>
    <w:rsid w:val="00205D09"/>
    <w:rsid w:val="00205D99"/>
    <w:rsid w:val="002060E8"/>
    <w:rsid w:val="00211968"/>
    <w:rsid w:val="00214E48"/>
    <w:rsid w:val="002221B2"/>
    <w:rsid w:val="00222966"/>
    <w:rsid w:val="0022563B"/>
    <w:rsid w:val="00226A01"/>
    <w:rsid w:val="00227E17"/>
    <w:rsid w:val="0024076B"/>
    <w:rsid w:val="00243498"/>
    <w:rsid w:val="00244430"/>
    <w:rsid w:val="002505E2"/>
    <w:rsid w:val="002545BB"/>
    <w:rsid w:val="002567DD"/>
    <w:rsid w:val="0026058E"/>
    <w:rsid w:val="00265C0F"/>
    <w:rsid w:val="00271B1F"/>
    <w:rsid w:val="002728FB"/>
    <w:rsid w:val="002738BA"/>
    <w:rsid w:val="00273E2A"/>
    <w:rsid w:val="0028010E"/>
    <w:rsid w:val="0028021A"/>
    <w:rsid w:val="002802CA"/>
    <w:rsid w:val="0028409A"/>
    <w:rsid w:val="00291B70"/>
    <w:rsid w:val="00292010"/>
    <w:rsid w:val="00295683"/>
    <w:rsid w:val="002B0A2C"/>
    <w:rsid w:val="002B2F64"/>
    <w:rsid w:val="002B3ED2"/>
    <w:rsid w:val="002B7376"/>
    <w:rsid w:val="002C1EFD"/>
    <w:rsid w:val="002C627F"/>
    <w:rsid w:val="002C746B"/>
    <w:rsid w:val="002D0A29"/>
    <w:rsid w:val="002D2A84"/>
    <w:rsid w:val="002D4131"/>
    <w:rsid w:val="002D632D"/>
    <w:rsid w:val="002E4C2C"/>
    <w:rsid w:val="002E6568"/>
    <w:rsid w:val="002F1303"/>
    <w:rsid w:val="002F2943"/>
    <w:rsid w:val="00300062"/>
    <w:rsid w:val="00306457"/>
    <w:rsid w:val="0030679C"/>
    <w:rsid w:val="00307293"/>
    <w:rsid w:val="0030742B"/>
    <w:rsid w:val="00312D2A"/>
    <w:rsid w:val="00313712"/>
    <w:rsid w:val="00314786"/>
    <w:rsid w:val="0032223C"/>
    <w:rsid w:val="00327C10"/>
    <w:rsid w:val="00327F51"/>
    <w:rsid w:val="00330C58"/>
    <w:rsid w:val="0033290E"/>
    <w:rsid w:val="00334DC1"/>
    <w:rsid w:val="00336CC3"/>
    <w:rsid w:val="00342CC8"/>
    <w:rsid w:val="00346857"/>
    <w:rsid w:val="00353672"/>
    <w:rsid w:val="00355FFE"/>
    <w:rsid w:val="003606AD"/>
    <w:rsid w:val="00362ABE"/>
    <w:rsid w:val="00363200"/>
    <w:rsid w:val="00366077"/>
    <w:rsid w:val="00366AF1"/>
    <w:rsid w:val="00371B4A"/>
    <w:rsid w:val="003741A0"/>
    <w:rsid w:val="00374A2B"/>
    <w:rsid w:val="00377225"/>
    <w:rsid w:val="003823E8"/>
    <w:rsid w:val="003827B9"/>
    <w:rsid w:val="00393EB7"/>
    <w:rsid w:val="003946AB"/>
    <w:rsid w:val="00395184"/>
    <w:rsid w:val="003A602C"/>
    <w:rsid w:val="003A7909"/>
    <w:rsid w:val="003B024A"/>
    <w:rsid w:val="003B08B0"/>
    <w:rsid w:val="003B099B"/>
    <w:rsid w:val="003B1D39"/>
    <w:rsid w:val="003B5E9D"/>
    <w:rsid w:val="003C01D0"/>
    <w:rsid w:val="003C2841"/>
    <w:rsid w:val="003C7754"/>
    <w:rsid w:val="003C7D2B"/>
    <w:rsid w:val="003C7EFF"/>
    <w:rsid w:val="003D32DE"/>
    <w:rsid w:val="003D3C6A"/>
    <w:rsid w:val="003D3EA1"/>
    <w:rsid w:val="003E1848"/>
    <w:rsid w:val="003E3D88"/>
    <w:rsid w:val="003E445E"/>
    <w:rsid w:val="003F5ED5"/>
    <w:rsid w:val="003F75F4"/>
    <w:rsid w:val="00401169"/>
    <w:rsid w:val="00402A3B"/>
    <w:rsid w:val="00402EB2"/>
    <w:rsid w:val="00403939"/>
    <w:rsid w:val="00405E4B"/>
    <w:rsid w:val="00406805"/>
    <w:rsid w:val="004115ED"/>
    <w:rsid w:val="00411B3A"/>
    <w:rsid w:val="00416EE5"/>
    <w:rsid w:val="00422043"/>
    <w:rsid w:val="00424749"/>
    <w:rsid w:val="00427123"/>
    <w:rsid w:val="00430D3E"/>
    <w:rsid w:val="00431150"/>
    <w:rsid w:val="00432CA9"/>
    <w:rsid w:val="00432CAA"/>
    <w:rsid w:val="00433011"/>
    <w:rsid w:val="004346D8"/>
    <w:rsid w:val="00434880"/>
    <w:rsid w:val="00442574"/>
    <w:rsid w:val="004429C0"/>
    <w:rsid w:val="00446E03"/>
    <w:rsid w:val="0045057F"/>
    <w:rsid w:val="00451ABF"/>
    <w:rsid w:val="004547EA"/>
    <w:rsid w:val="00454EF3"/>
    <w:rsid w:val="00456151"/>
    <w:rsid w:val="00465113"/>
    <w:rsid w:val="00466A9D"/>
    <w:rsid w:val="0046747C"/>
    <w:rsid w:val="004677B8"/>
    <w:rsid w:val="00471A02"/>
    <w:rsid w:val="004737A1"/>
    <w:rsid w:val="00475563"/>
    <w:rsid w:val="0047755C"/>
    <w:rsid w:val="00477B42"/>
    <w:rsid w:val="00477BCD"/>
    <w:rsid w:val="0048026B"/>
    <w:rsid w:val="00481592"/>
    <w:rsid w:val="00481903"/>
    <w:rsid w:val="00484B4D"/>
    <w:rsid w:val="0049120A"/>
    <w:rsid w:val="00491511"/>
    <w:rsid w:val="004917E4"/>
    <w:rsid w:val="00492CCF"/>
    <w:rsid w:val="00495285"/>
    <w:rsid w:val="00497587"/>
    <w:rsid w:val="004A10B5"/>
    <w:rsid w:val="004A12C3"/>
    <w:rsid w:val="004A16F4"/>
    <w:rsid w:val="004A2464"/>
    <w:rsid w:val="004A5A40"/>
    <w:rsid w:val="004B0D3B"/>
    <w:rsid w:val="004B4D3A"/>
    <w:rsid w:val="004B760A"/>
    <w:rsid w:val="004C3D5B"/>
    <w:rsid w:val="004C73C8"/>
    <w:rsid w:val="004C74B4"/>
    <w:rsid w:val="004C7B91"/>
    <w:rsid w:val="004D193C"/>
    <w:rsid w:val="004D1C1E"/>
    <w:rsid w:val="004D3752"/>
    <w:rsid w:val="004D4F36"/>
    <w:rsid w:val="004D659E"/>
    <w:rsid w:val="004D6665"/>
    <w:rsid w:val="004D7F2A"/>
    <w:rsid w:val="004E2177"/>
    <w:rsid w:val="004E232C"/>
    <w:rsid w:val="004E485A"/>
    <w:rsid w:val="004E665A"/>
    <w:rsid w:val="004F0B3C"/>
    <w:rsid w:val="004F4B42"/>
    <w:rsid w:val="004F5BC2"/>
    <w:rsid w:val="004F6F7F"/>
    <w:rsid w:val="004F7340"/>
    <w:rsid w:val="00501281"/>
    <w:rsid w:val="00506E83"/>
    <w:rsid w:val="00511108"/>
    <w:rsid w:val="00511A63"/>
    <w:rsid w:val="00514A46"/>
    <w:rsid w:val="0051535E"/>
    <w:rsid w:val="00522AF5"/>
    <w:rsid w:val="00524711"/>
    <w:rsid w:val="00525E54"/>
    <w:rsid w:val="0052735B"/>
    <w:rsid w:val="005325AD"/>
    <w:rsid w:val="00532E58"/>
    <w:rsid w:val="00533976"/>
    <w:rsid w:val="005434CB"/>
    <w:rsid w:val="00546139"/>
    <w:rsid w:val="0055388A"/>
    <w:rsid w:val="00561CF9"/>
    <w:rsid w:val="0056355D"/>
    <w:rsid w:val="005657EB"/>
    <w:rsid w:val="00567F0F"/>
    <w:rsid w:val="005704C0"/>
    <w:rsid w:val="00575FAD"/>
    <w:rsid w:val="005767AA"/>
    <w:rsid w:val="00584486"/>
    <w:rsid w:val="0058503D"/>
    <w:rsid w:val="0058774E"/>
    <w:rsid w:val="005908F6"/>
    <w:rsid w:val="005A0B9D"/>
    <w:rsid w:val="005B23B3"/>
    <w:rsid w:val="005B40AD"/>
    <w:rsid w:val="005B494B"/>
    <w:rsid w:val="005B5E2C"/>
    <w:rsid w:val="005B765C"/>
    <w:rsid w:val="005C2CEE"/>
    <w:rsid w:val="005C3426"/>
    <w:rsid w:val="005C7319"/>
    <w:rsid w:val="005D179D"/>
    <w:rsid w:val="005E1757"/>
    <w:rsid w:val="006001D1"/>
    <w:rsid w:val="00600ACE"/>
    <w:rsid w:val="006010B8"/>
    <w:rsid w:val="00611C55"/>
    <w:rsid w:val="00615F7A"/>
    <w:rsid w:val="0062013B"/>
    <w:rsid w:val="0062101A"/>
    <w:rsid w:val="00621B9E"/>
    <w:rsid w:val="00626DCF"/>
    <w:rsid w:val="006272B2"/>
    <w:rsid w:val="006276B0"/>
    <w:rsid w:val="006300C1"/>
    <w:rsid w:val="00632311"/>
    <w:rsid w:val="00632E0E"/>
    <w:rsid w:val="0063309D"/>
    <w:rsid w:val="006338DF"/>
    <w:rsid w:val="00635D68"/>
    <w:rsid w:val="00636645"/>
    <w:rsid w:val="00637C1F"/>
    <w:rsid w:val="00645992"/>
    <w:rsid w:val="0064752F"/>
    <w:rsid w:val="006501BC"/>
    <w:rsid w:val="00652214"/>
    <w:rsid w:val="006522E9"/>
    <w:rsid w:val="00654009"/>
    <w:rsid w:val="00662BCD"/>
    <w:rsid w:val="006635C6"/>
    <w:rsid w:val="006723B8"/>
    <w:rsid w:val="0067436E"/>
    <w:rsid w:val="00676472"/>
    <w:rsid w:val="00676E56"/>
    <w:rsid w:val="006801F2"/>
    <w:rsid w:val="00680256"/>
    <w:rsid w:val="0068509B"/>
    <w:rsid w:val="006928B7"/>
    <w:rsid w:val="00692AEB"/>
    <w:rsid w:val="00694B67"/>
    <w:rsid w:val="00694F7B"/>
    <w:rsid w:val="00697FB2"/>
    <w:rsid w:val="006A73F8"/>
    <w:rsid w:val="006B18D1"/>
    <w:rsid w:val="006B3127"/>
    <w:rsid w:val="006B51AA"/>
    <w:rsid w:val="006B652F"/>
    <w:rsid w:val="006C0222"/>
    <w:rsid w:val="006C1D54"/>
    <w:rsid w:val="006C50B2"/>
    <w:rsid w:val="006D23F3"/>
    <w:rsid w:val="006D41CD"/>
    <w:rsid w:val="006E155E"/>
    <w:rsid w:val="006E23BE"/>
    <w:rsid w:val="006E30CE"/>
    <w:rsid w:val="006E4A14"/>
    <w:rsid w:val="006E6F6B"/>
    <w:rsid w:val="006E7028"/>
    <w:rsid w:val="006F2087"/>
    <w:rsid w:val="006F6519"/>
    <w:rsid w:val="006F73EE"/>
    <w:rsid w:val="006F7E95"/>
    <w:rsid w:val="007031F8"/>
    <w:rsid w:val="0070648A"/>
    <w:rsid w:val="007064AD"/>
    <w:rsid w:val="00707F99"/>
    <w:rsid w:val="00710119"/>
    <w:rsid w:val="007132C8"/>
    <w:rsid w:val="00721D72"/>
    <w:rsid w:val="00723F30"/>
    <w:rsid w:val="007244BA"/>
    <w:rsid w:val="00724F1C"/>
    <w:rsid w:val="00727997"/>
    <w:rsid w:val="007325D8"/>
    <w:rsid w:val="00733381"/>
    <w:rsid w:val="00735204"/>
    <w:rsid w:val="00736193"/>
    <w:rsid w:val="00736B8C"/>
    <w:rsid w:val="00741F7A"/>
    <w:rsid w:val="007466CA"/>
    <w:rsid w:val="007520D7"/>
    <w:rsid w:val="007530B2"/>
    <w:rsid w:val="00756703"/>
    <w:rsid w:val="00761F15"/>
    <w:rsid w:val="00762EE2"/>
    <w:rsid w:val="00780129"/>
    <w:rsid w:val="00784346"/>
    <w:rsid w:val="00786085"/>
    <w:rsid w:val="00787555"/>
    <w:rsid w:val="00790A7C"/>
    <w:rsid w:val="007933D2"/>
    <w:rsid w:val="00795C7B"/>
    <w:rsid w:val="00797389"/>
    <w:rsid w:val="007974B3"/>
    <w:rsid w:val="00797F46"/>
    <w:rsid w:val="007A0E37"/>
    <w:rsid w:val="007A610D"/>
    <w:rsid w:val="007B0077"/>
    <w:rsid w:val="007B2EAB"/>
    <w:rsid w:val="007C5EC3"/>
    <w:rsid w:val="007C627F"/>
    <w:rsid w:val="007C6997"/>
    <w:rsid w:val="007C7F0E"/>
    <w:rsid w:val="007D1C9E"/>
    <w:rsid w:val="007D3BE3"/>
    <w:rsid w:val="007D641A"/>
    <w:rsid w:val="007D7007"/>
    <w:rsid w:val="007D7B5F"/>
    <w:rsid w:val="007D7D85"/>
    <w:rsid w:val="007E2707"/>
    <w:rsid w:val="007E6803"/>
    <w:rsid w:val="007F370B"/>
    <w:rsid w:val="007F4B22"/>
    <w:rsid w:val="0080060B"/>
    <w:rsid w:val="008027A2"/>
    <w:rsid w:val="0080380F"/>
    <w:rsid w:val="00803D78"/>
    <w:rsid w:val="00804A3F"/>
    <w:rsid w:val="008102F5"/>
    <w:rsid w:val="00811802"/>
    <w:rsid w:val="0081456C"/>
    <w:rsid w:val="008154F2"/>
    <w:rsid w:val="008249C9"/>
    <w:rsid w:val="00827E6F"/>
    <w:rsid w:val="00830F0B"/>
    <w:rsid w:val="008353BB"/>
    <w:rsid w:val="00835D3A"/>
    <w:rsid w:val="00835FB4"/>
    <w:rsid w:val="00837A70"/>
    <w:rsid w:val="00842C8E"/>
    <w:rsid w:val="0084465C"/>
    <w:rsid w:val="00844872"/>
    <w:rsid w:val="0084635D"/>
    <w:rsid w:val="00853C20"/>
    <w:rsid w:val="0085502F"/>
    <w:rsid w:val="0085609E"/>
    <w:rsid w:val="0085772B"/>
    <w:rsid w:val="00861B56"/>
    <w:rsid w:val="00867302"/>
    <w:rsid w:val="00867DE4"/>
    <w:rsid w:val="00872686"/>
    <w:rsid w:val="00873BB2"/>
    <w:rsid w:val="0087405E"/>
    <w:rsid w:val="00874609"/>
    <w:rsid w:val="00874BCD"/>
    <w:rsid w:val="008760CE"/>
    <w:rsid w:val="00876F3F"/>
    <w:rsid w:val="00880A90"/>
    <w:rsid w:val="00880AD7"/>
    <w:rsid w:val="00881423"/>
    <w:rsid w:val="00890202"/>
    <w:rsid w:val="00890ACB"/>
    <w:rsid w:val="00895A3A"/>
    <w:rsid w:val="00896D7D"/>
    <w:rsid w:val="008971FC"/>
    <w:rsid w:val="008A54B5"/>
    <w:rsid w:val="008A56D3"/>
    <w:rsid w:val="008A5AF3"/>
    <w:rsid w:val="008B0124"/>
    <w:rsid w:val="008B02C6"/>
    <w:rsid w:val="008B0D66"/>
    <w:rsid w:val="008B15F4"/>
    <w:rsid w:val="008B1D75"/>
    <w:rsid w:val="008B5417"/>
    <w:rsid w:val="008C31F7"/>
    <w:rsid w:val="008C3236"/>
    <w:rsid w:val="008D1224"/>
    <w:rsid w:val="008D12A6"/>
    <w:rsid w:val="008D53F1"/>
    <w:rsid w:val="008D5DCE"/>
    <w:rsid w:val="008D740C"/>
    <w:rsid w:val="008E0B2B"/>
    <w:rsid w:val="008E119C"/>
    <w:rsid w:val="008E5D44"/>
    <w:rsid w:val="008E7491"/>
    <w:rsid w:val="008F1783"/>
    <w:rsid w:val="008F2200"/>
    <w:rsid w:val="008F2808"/>
    <w:rsid w:val="008F60BE"/>
    <w:rsid w:val="008F771F"/>
    <w:rsid w:val="00901DD6"/>
    <w:rsid w:val="009106D4"/>
    <w:rsid w:val="009110B3"/>
    <w:rsid w:val="00911D83"/>
    <w:rsid w:val="009137DE"/>
    <w:rsid w:val="009166BD"/>
    <w:rsid w:val="00920BA1"/>
    <w:rsid w:val="009216FA"/>
    <w:rsid w:val="0092433F"/>
    <w:rsid w:val="009347CF"/>
    <w:rsid w:val="00936C10"/>
    <w:rsid w:val="00942372"/>
    <w:rsid w:val="00943F2C"/>
    <w:rsid w:val="009478CA"/>
    <w:rsid w:val="00947E20"/>
    <w:rsid w:val="0095014E"/>
    <w:rsid w:val="00954EC5"/>
    <w:rsid w:val="00961869"/>
    <w:rsid w:val="0096237B"/>
    <w:rsid w:val="009632D6"/>
    <w:rsid w:val="00965D86"/>
    <w:rsid w:val="009674A9"/>
    <w:rsid w:val="00970C2C"/>
    <w:rsid w:val="00971CA1"/>
    <w:rsid w:val="0097314C"/>
    <w:rsid w:val="00977DE6"/>
    <w:rsid w:val="009802B7"/>
    <w:rsid w:val="00982FF0"/>
    <w:rsid w:val="009843C5"/>
    <w:rsid w:val="0098503B"/>
    <w:rsid w:val="00987E39"/>
    <w:rsid w:val="00992F8D"/>
    <w:rsid w:val="00997950"/>
    <w:rsid w:val="009A0E6E"/>
    <w:rsid w:val="009A3D41"/>
    <w:rsid w:val="009B4C11"/>
    <w:rsid w:val="009B7775"/>
    <w:rsid w:val="009C0622"/>
    <w:rsid w:val="009C5A09"/>
    <w:rsid w:val="009C621E"/>
    <w:rsid w:val="009C6F20"/>
    <w:rsid w:val="009C7B20"/>
    <w:rsid w:val="009D4584"/>
    <w:rsid w:val="009D46BD"/>
    <w:rsid w:val="009D67F7"/>
    <w:rsid w:val="009D78E6"/>
    <w:rsid w:val="009E0A7C"/>
    <w:rsid w:val="009E42AA"/>
    <w:rsid w:val="009E4468"/>
    <w:rsid w:val="009E5EE2"/>
    <w:rsid w:val="009E6AE9"/>
    <w:rsid w:val="009E7605"/>
    <w:rsid w:val="009F0FED"/>
    <w:rsid w:val="009F2382"/>
    <w:rsid w:val="009F3DC7"/>
    <w:rsid w:val="009F4848"/>
    <w:rsid w:val="00A115C9"/>
    <w:rsid w:val="00A12310"/>
    <w:rsid w:val="00A13A4D"/>
    <w:rsid w:val="00A13C87"/>
    <w:rsid w:val="00A22ECB"/>
    <w:rsid w:val="00A2388A"/>
    <w:rsid w:val="00A2460F"/>
    <w:rsid w:val="00A27BD4"/>
    <w:rsid w:val="00A32912"/>
    <w:rsid w:val="00A34A33"/>
    <w:rsid w:val="00A410E6"/>
    <w:rsid w:val="00A42EBD"/>
    <w:rsid w:val="00A43713"/>
    <w:rsid w:val="00A44927"/>
    <w:rsid w:val="00A469F3"/>
    <w:rsid w:val="00A46C27"/>
    <w:rsid w:val="00A5137E"/>
    <w:rsid w:val="00A52BDE"/>
    <w:rsid w:val="00A53708"/>
    <w:rsid w:val="00A54800"/>
    <w:rsid w:val="00A55923"/>
    <w:rsid w:val="00A612BA"/>
    <w:rsid w:val="00A62D15"/>
    <w:rsid w:val="00A64928"/>
    <w:rsid w:val="00A66161"/>
    <w:rsid w:val="00A7130D"/>
    <w:rsid w:val="00A713D5"/>
    <w:rsid w:val="00A74CDE"/>
    <w:rsid w:val="00A75138"/>
    <w:rsid w:val="00A776F9"/>
    <w:rsid w:val="00A859E9"/>
    <w:rsid w:val="00A85CB9"/>
    <w:rsid w:val="00A861C7"/>
    <w:rsid w:val="00A90E79"/>
    <w:rsid w:val="00A93479"/>
    <w:rsid w:val="00A95938"/>
    <w:rsid w:val="00AA14E4"/>
    <w:rsid w:val="00AA2787"/>
    <w:rsid w:val="00AA4348"/>
    <w:rsid w:val="00AA552B"/>
    <w:rsid w:val="00AB3C2B"/>
    <w:rsid w:val="00AB55DA"/>
    <w:rsid w:val="00AB6591"/>
    <w:rsid w:val="00AD09D7"/>
    <w:rsid w:val="00AD1CB7"/>
    <w:rsid w:val="00AD75D0"/>
    <w:rsid w:val="00AE3766"/>
    <w:rsid w:val="00AE577D"/>
    <w:rsid w:val="00AF02CC"/>
    <w:rsid w:val="00B00A25"/>
    <w:rsid w:val="00B025DC"/>
    <w:rsid w:val="00B02FEB"/>
    <w:rsid w:val="00B046AE"/>
    <w:rsid w:val="00B04B76"/>
    <w:rsid w:val="00B05386"/>
    <w:rsid w:val="00B065ED"/>
    <w:rsid w:val="00B10D51"/>
    <w:rsid w:val="00B116FE"/>
    <w:rsid w:val="00B14CF7"/>
    <w:rsid w:val="00B152C8"/>
    <w:rsid w:val="00B2243F"/>
    <w:rsid w:val="00B23E9B"/>
    <w:rsid w:val="00B24839"/>
    <w:rsid w:val="00B3479E"/>
    <w:rsid w:val="00B353A8"/>
    <w:rsid w:val="00B40C57"/>
    <w:rsid w:val="00B43247"/>
    <w:rsid w:val="00B44430"/>
    <w:rsid w:val="00B54323"/>
    <w:rsid w:val="00B54B47"/>
    <w:rsid w:val="00B55AA6"/>
    <w:rsid w:val="00B57F9B"/>
    <w:rsid w:val="00B6221E"/>
    <w:rsid w:val="00B62E45"/>
    <w:rsid w:val="00B67D1C"/>
    <w:rsid w:val="00B73829"/>
    <w:rsid w:val="00B73DBB"/>
    <w:rsid w:val="00B7405B"/>
    <w:rsid w:val="00B74B47"/>
    <w:rsid w:val="00B75B8A"/>
    <w:rsid w:val="00B77252"/>
    <w:rsid w:val="00B81072"/>
    <w:rsid w:val="00B84325"/>
    <w:rsid w:val="00B87004"/>
    <w:rsid w:val="00B903A9"/>
    <w:rsid w:val="00B90BDD"/>
    <w:rsid w:val="00B91CF8"/>
    <w:rsid w:val="00B94A52"/>
    <w:rsid w:val="00B9573B"/>
    <w:rsid w:val="00B96C6D"/>
    <w:rsid w:val="00B96E9E"/>
    <w:rsid w:val="00B977A2"/>
    <w:rsid w:val="00BA0BA1"/>
    <w:rsid w:val="00BA132A"/>
    <w:rsid w:val="00BA541A"/>
    <w:rsid w:val="00BA6CB7"/>
    <w:rsid w:val="00BA7866"/>
    <w:rsid w:val="00BB145A"/>
    <w:rsid w:val="00BB3725"/>
    <w:rsid w:val="00BB6F51"/>
    <w:rsid w:val="00BC11F4"/>
    <w:rsid w:val="00BC38C9"/>
    <w:rsid w:val="00BC3F3D"/>
    <w:rsid w:val="00BC496A"/>
    <w:rsid w:val="00BD2E7B"/>
    <w:rsid w:val="00BD49DC"/>
    <w:rsid w:val="00BE1017"/>
    <w:rsid w:val="00BE203C"/>
    <w:rsid w:val="00BE2A18"/>
    <w:rsid w:val="00BE3FC1"/>
    <w:rsid w:val="00BE5DA1"/>
    <w:rsid w:val="00BE7D20"/>
    <w:rsid w:val="00BF2C6B"/>
    <w:rsid w:val="00BF397D"/>
    <w:rsid w:val="00C00849"/>
    <w:rsid w:val="00C01B2D"/>
    <w:rsid w:val="00C04D1E"/>
    <w:rsid w:val="00C05316"/>
    <w:rsid w:val="00C0574B"/>
    <w:rsid w:val="00C05F96"/>
    <w:rsid w:val="00C068D0"/>
    <w:rsid w:val="00C116F7"/>
    <w:rsid w:val="00C135B3"/>
    <w:rsid w:val="00C15EA7"/>
    <w:rsid w:val="00C3346D"/>
    <w:rsid w:val="00C37A15"/>
    <w:rsid w:val="00C4310A"/>
    <w:rsid w:val="00C45330"/>
    <w:rsid w:val="00C5089F"/>
    <w:rsid w:val="00C623A7"/>
    <w:rsid w:val="00C63CC5"/>
    <w:rsid w:val="00C64A28"/>
    <w:rsid w:val="00C64F99"/>
    <w:rsid w:val="00C67005"/>
    <w:rsid w:val="00C678E9"/>
    <w:rsid w:val="00C7362A"/>
    <w:rsid w:val="00C8041A"/>
    <w:rsid w:val="00C8353A"/>
    <w:rsid w:val="00C85C8E"/>
    <w:rsid w:val="00C87AAB"/>
    <w:rsid w:val="00C906CD"/>
    <w:rsid w:val="00C908A3"/>
    <w:rsid w:val="00C90FC5"/>
    <w:rsid w:val="00C95E9A"/>
    <w:rsid w:val="00CA0412"/>
    <w:rsid w:val="00CA305A"/>
    <w:rsid w:val="00CA59E1"/>
    <w:rsid w:val="00CA69F6"/>
    <w:rsid w:val="00CA770B"/>
    <w:rsid w:val="00CB07B0"/>
    <w:rsid w:val="00CB0F58"/>
    <w:rsid w:val="00CB18E8"/>
    <w:rsid w:val="00CB41BB"/>
    <w:rsid w:val="00CC14FD"/>
    <w:rsid w:val="00CC4818"/>
    <w:rsid w:val="00CC4F3D"/>
    <w:rsid w:val="00CC5888"/>
    <w:rsid w:val="00CD5229"/>
    <w:rsid w:val="00CD5BC2"/>
    <w:rsid w:val="00CD6092"/>
    <w:rsid w:val="00CE0B34"/>
    <w:rsid w:val="00CE2434"/>
    <w:rsid w:val="00CE24AC"/>
    <w:rsid w:val="00CE428E"/>
    <w:rsid w:val="00CE45A6"/>
    <w:rsid w:val="00CE6972"/>
    <w:rsid w:val="00CE6E79"/>
    <w:rsid w:val="00CE718D"/>
    <w:rsid w:val="00CE7579"/>
    <w:rsid w:val="00CF2AC4"/>
    <w:rsid w:val="00CF3216"/>
    <w:rsid w:val="00CF4B3D"/>
    <w:rsid w:val="00CF5E9F"/>
    <w:rsid w:val="00CF7D37"/>
    <w:rsid w:val="00D00029"/>
    <w:rsid w:val="00D04B90"/>
    <w:rsid w:val="00D06CD1"/>
    <w:rsid w:val="00D13904"/>
    <w:rsid w:val="00D154ED"/>
    <w:rsid w:val="00D15D51"/>
    <w:rsid w:val="00D160DF"/>
    <w:rsid w:val="00D2360E"/>
    <w:rsid w:val="00D244EB"/>
    <w:rsid w:val="00D302ED"/>
    <w:rsid w:val="00D30FF0"/>
    <w:rsid w:val="00D32ED0"/>
    <w:rsid w:val="00D35368"/>
    <w:rsid w:val="00D35E32"/>
    <w:rsid w:val="00D35F09"/>
    <w:rsid w:val="00D40170"/>
    <w:rsid w:val="00D41536"/>
    <w:rsid w:val="00D41773"/>
    <w:rsid w:val="00D438AF"/>
    <w:rsid w:val="00D44162"/>
    <w:rsid w:val="00D4542F"/>
    <w:rsid w:val="00D45630"/>
    <w:rsid w:val="00D45661"/>
    <w:rsid w:val="00D517B8"/>
    <w:rsid w:val="00D52320"/>
    <w:rsid w:val="00D5440C"/>
    <w:rsid w:val="00D5468F"/>
    <w:rsid w:val="00D54F73"/>
    <w:rsid w:val="00D56105"/>
    <w:rsid w:val="00D57CFF"/>
    <w:rsid w:val="00D61540"/>
    <w:rsid w:val="00D66BBB"/>
    <w:rsid w:val="00D72ADF"/>
    <w:rsid w:val="00D750A0"/>
    <w:rsid w:val="00D764A1"/>
    <w:rsid w:val="00D769F6"/>
    <w:rsid w:val="00D779B9"/>
    <w:rsid w:val="00D77EE5"/>
    <w:rsid w:val="00D82038"/>
    <w:rsid w:val="00D86CE0"/>
    <w:rsid w:val="00D8743B"/>
    <w:rsid w:val="00DA1020"/>
    <w:rsid w:val="00DA214C"/>
    <w:rsid w:val="00DA34A5"/>
    <w:rsid w:val="00DA357C"/>
    <w:rsid w:val="00DB1BF0"/>
    <w:rsid w:val="00DB34AD"/>
    <w:rsid w:val="00DB505F"/>
    <w:rsid w:val="00DB5EBE"/>
    <w:rsid w:val="00DC1367"/>
    <w:rsid w:val="00DC18EF"/>
    <w:rsid w:val="00DC4F1E"/>
    <w:rsid w:val="00DC6B7C"/>
    <w:rsid w:val="00DD3F98"/>
    <w:rsid w:val="00DD644F"/>
    <w:rsid w:val="00DE4C70"/>
    <w:rsid w:val="00DE6452"/>
    <w:rsid w:val="00DE6ABD"/>
    <w:rsid w:val="00DE78E7"/>
    <w:rsid w:val="00DF0E36"/>
    <w:rsid w:val="00DF1B2A"/>
    <w:rsid w:val="00DF1D68"/>
    <w:rsid w:val="00DF25AD"/>
    <w:rsid w:val="00E00344"/>
    <w:rsid w:val="00E00BE0"/>
    <w:rsid w:val="00E0113B"/>
    <w:rsid w:val="00E01A26"/>
    <w:rsid w:val="00E01CD4"/>
    <w:rsid w:val="00E01E90"/>
    <w:rsid w:val="00E07443"/>
    <w:rsid w:val="00E1060C"/>
    <w:rsid w:val="00E10D3D"/>
    <w:rsid w:val="00E13A66"/>
    <w:rsid w:val="00E13E53"/>
    <w:rsid w:val="00E148FB"/>
    <w:rsid w:val="00E15C6E"/>
    <w:rsid w:val="00E17FD9"/>
    <w:rsid w:val="00E25C59"/>
    <w:rsid w:val="00E25DDE"/>
    <w:rsid w:val="00E266F7"/>
    <w:rsid w:val="00E26E29"/>
    <w:rsid w:val="00E26F9A"/>
    <w:rsid w:val="00E273B4"/>
    <w:rsid w:val="00E325D0"/>
    <w:rsid w:val="00E340D8"/>
    <w:rsid w:val="00E34C80"/>
    <w:rsid w:val="00E3550F"/>
    <w:rsid w:val="00E41E3F"/>
    <w:rsid w:val="00E41F3F"/>
    <w:rsid w:val="00E422D8"/>
    <w:rsid w:val="00E4240B"/>
    <w:rsid w:val="00E43158"/>
    <w:rsid w:val="00E443A7"/>
    <w:rsid w:val="00E50CFB"/>
    <w:rsid w:val="00E514FC"/>
    <w:rsid w:val="00E54A29"/>
    <w:rsid w:val="00E62042"/>
    <w:rsid w:val="00E62B8B"/>
    <w:rsid w:val="00E62C09"/>
    <w:rsid w:val="00E72525"/>
    <w:rsid w:val="00E7369C"/>
    <w:rsid w:val="00E81F7A"/>
    <w:rsid w:val="00E84348"/>
    <w:rsid w:val="00E87343"/>
    <w:rsid w:val="00E87B4F"/>
    <w:rsid w:val="00E90EDF"/>
    <w:rsid w:val="00E9195C"/>
    <w:rsid w:val="00E92258"/>
    <w:rsid w:val="00E96C8D"/>
    <w:rsid w:val="00EA12CF"/>
    <w:rsid w:val="00EA14CD"/>
    <w:rsid w:val="00EB217A"/>
    <w:rsid w:val="00EB5407"/>
    <w:rsid w:val="00EB6E7F"/>
    <w:rsid w:val="00EB77C5"/>
    <w:rsid w:val="00EC0053"/>
    <w:rsid w:val="00EC29A7"/>
    <w:rsid w:val="00EC3F70"/>
    <w:rsid w:val="00ED5B54"/>
    <w:rsid w:val="00ED5B64"/>
    <w:rsid w:val="00ED6D88"/>
    <w:rsid w:val="00ED7B32"/>
    <w:rsid w:val="00EE0697"/>
    <w:rsid w:val="00EE39D5"/>
    <w:rsid w:val="00EE58A1"/>
    <w:rsid w:val="00EE78EE"/>
    <w:rsid w:val="00EF25B9"/>
    <w:rsid w:val="00EF3C6E"/>
    <w:rsid w:val="00EF563A"/>
    <w:rsid w:val="00EF57EB"/>
    <w:rsid w:val="00F01EA9"/>
    <w:rsid w:val="00F0394F"/>
    <w:rsid w:val="00F03FBE"/>
    <w:rsid w:val="00F0497A"/>
    <w:rsid w:val="00F10E19"/>
    <w:rsid w:val="00F118B4"/>
    <w:rsid w:val="00F120E7"/>
    <w:rsid w:val="00F14AA2"/>
    <w:rsid w:val="00F15CB1"/>
    <w:rsid w:val="00F1699D"/>
    <w:rsid w:val="00F210B1"/>
    <w:rsid w:val="00F222EE"/>
    <w:rsid w:val="00F30FB1"/>
    <w:rsid w:val="00F3320F"/>
    <w:rsid w:val="00F332F5"/>
    <w:rsid w:val="00F35719"/>
    <w:rsid w:val="00F400BD"/>
    <w:rsid w:val="00F43A1C"/>
    <w:rsid w:val="00F45D9B"/>
    <w:rsid w:val="00F46814"/>
    <w:rsid w:val="00F468E2"/>
    <w:rsid w:val="00F46EDA"/>
    <w:rsid w:val="00F503E4"/>
    <w:rsid w:val="00F52D3A"/>
    <w:rsid w:val="00F530E6"/>
    <w:rsid w:val="00F54E7C"/>
    <w:rsid w:val="00F55B98"/>
    <w:rsid w:val="00F56E69"/>
    <w:rsid w:val="00F575E5"/>
    <w:rsid w:val="00F611A0"/>
    <w:rsid w:val="00F63349"/>
    <w:rsid w:val="00F6622C"/>
    <w:rsid w:val="00F67F07"/>
    <w:rsid w:val="00F728C2"/>
    <w:rsid w:val="00F770F0"/>
    <w:rsid w:val="00F77216"/>
    <w:rsid w:val="00F83E51"/>
    <w:rsid w:val="00F85814"/>
    <w:rsid w:val="00F85A73"/>
    <w:rsid w:val="00F9752B"/>
    <w:rsid w:val="00FA000D"/>
    <w:rsid w:val="00FA0FA0"/>
    <w:rsid w:val="00FA5186"/>
    <w:rsid w:val="00FA766C"/>
    <w:rsid w:val="00FB282E"/>
    <w:rsid w:val="00FB2BDD"/>
    <w:rsid w:val="00FB5B44"/>
    <w:rsid w:val="00FC068F"/>
    <w:rsid w:val="00FC45A4"/>
    <w:rsid w:val="00FC7DDE"/>
    <w:rsid w:val="00FD231A"/>
    <w:rsid w:val="00FE105E"/>
    <w:rsid w:val="00FE13EF"/>
    <w:rsid w:val="00FE4D59"/>
    <w:rsid w:val="00FF1291"/>
    <w:rsid w:val="00FF29B6"/>
    <w:rsid w:val="00FF3110"/>
    <w:rsid w:val="00FF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BB76"/>
  <w15:chartTrackingRefBased/>
  <w15:docId w15:val="{B9982BD8-26F5-4660-B4C2-BC4E680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0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5E9F"/>
    <w:pPr>
      <w:keepNext/>
      <w:keepLines/>
      <w:pBdr>
        <w:left w:val="single" w:sz="4" w:space="4" w:color="92D050"/>
        <w:bottom w:val="single" w:sz="4" w:space="1" w:color="92D050"/>
      </w:pBdr>
      <w:spacing w:before="40" w:after="0"/>
      <w:outlineLvl w:val="2"/>
    </w:pPr>
    <w:rPr>
      <w:rFonts w:ascii="Railway" w:eastAsiaTheme="majorEastAsia" w:hAnsi="Railway" w:cstheme="majorBidi"/>
      <w:color w:val="1F3763" w:themeColor="accent1" w:themeShade="7F"/>
      <w:szCs w:val="24"/>
    </w:rPr>
  </w:style>
  <w:style w:type="paragraph" w:styleId="Heading4">
    <w:name w:val="heading 4"/>
    <w:basedOn w:val="Normal"/>
    <w:next w:val="Normal"/>
    <w:link w:val="Heading4Char"/>
    <w:uiPriority w:val="9"/>
    <w:unhideWhenUsed/>
    <w:qFormat/>
    <w:rsid w:val="00CE69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0D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A132A"/>
    <w:pPr>
      <w:ind w:left="720"/>
      <w:contextualSpacing/>
    </w:pPr>
  </w:style>
  <w:style w:type="character" w:customStyle="1" w:styleId="Heading1Char">
    <w:name w:val="Heading 1 Char"/>
    <w:basedOn w:val="DefaultParagraphFont"/>
    <w:link w:val="Heading1"/>
    <w:uiPriority w:val="9"/>
    <w:rsid w:val="004E66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F5E9F"/>
    <w:rPr>
      <w:rFonts w:ascii="Railway" w:eastAsiaTheme="majorEastAsia" w:hAnsi="Railway" w:cstheme="majorBidi"/>
      <w:color w:val="1F3763" w:themeColor="accent1" w:themeShade="7F"/>
      <w:szCs w:val="24"/>
    </w:rPr>
  </w:style>
  <w:style w:type="paragraph" w:styleId="NoSpacing">
    <w:name w:val="No Spacing"/>
    <w:uiPriority w:val="1"/>
    <w:qFormat/>
    <w:rsid w:val="004E665A"/>
    <w:pPr>
      <w:spacing w:after="0" w:line="240" w:lineRule="auto"/>
    </w:pPr>
  </w:style>
  <w:style w:type="paragraph" w:styleId="Title">
    <w:name w:val="Title"/>
    <w:basedOn w:val="Normal"/>
    <w:next w:val="Normal"/>
    <w:link w:val="TitleChar"/>
    <w:uiPriority w:val="10"/>
    <w:qFormat/>
    <w:rsid w:val="004E66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65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E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1BB"/>
  </w:style>
  <w:style w:type="paragraph" w:styleId="Footer">
    <w:name w:val="footer"/>
    <w:basedOn w:val="Normal"/>
    <w:link w:val="FooterChar"/>
    <w:uiPriority w:val="99"/>
    <w:unhideWhenUsed/>
    <w:rsid w:val="00CB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1BB"/>
  </w:style>
  <w:style w:type="character" w:styleId="Emphasis">
    <w:name w:val="Emphasis"/>
    <w:basedOn w:val="DefaultParagraphFont"/>
    <w:uiPriority w:val="20"/>
    <w:qFormat/>
    <w:rsid w:val="00CE6972"/>
    <w:rPr>
      <w:i/>
      <w:iCs/>
    </w:rPr>
  </w:style>
  <w:style w:type="character" w:customStyle="1" w:styleId="Heading4Char">
    <w:name w:val="Heading 4 Char"/>
    <w:basedOn w:val="DefaultParagraphFont"/>
    <w:link w:val="Heading4"/>
    <w:uiPriority w:val="9"/>
    <w:rsid w:val="00CE697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35F09"/>
    <w:rPr>
      <w:color w:val="0563C1" w:themeColor="hyperlink"/>
      <w:u w:val="single"/>
    </w:rPr>
  </w:style>
  <w:style w:type="character" w:styleId="UnresolvedMention">
    <w:name w:val="Unresolved Mention"/>
    <w:basedOn w:val="DefaultParagraphFont"/>
    <w:uiPriority w:val="99"/>
    <w:semiHidden/>
    <w:unhideWhenUsed/>
    <w:rsid w:val="00D35F09"/>
    <w:rPr>
      <w:color w:val="605E5C"/>
      <w:shd w:val="clear" w:color="auto" w:fill="E1DFDD"/>
    </w:rPr>
  </w:style>
  <w:style w:type="paragraph" w:styleId="FootnoteText">
    <w:name w:val="footnote text"/>
    <w:basedOn w:val="Normal"/>
    <w:link w:val="FootnoteTextChar"/>
    <w:uiPriority w:val="99"/>
    <w:semiHidden/>
    <w:unhideWhenUsed/>
    <w:rsid w:val="008B0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124"/>
    <w:rPr>
      <w:sz w:val="20"/>
      <w:szCs w:val="20"/>
    </w:rPr>
  </w:style>
  <w:style w:type="character" w:styleId="FootnoteReference">
    <w:name w:val="footnote reference"/>
    <w:basedOn w:val="DefaultParagraphFont"/>
    <w:uiPriority w:val="99"/>
    <w:semiHidden/>
    <w:unhideWhenUsed/>
    <w:rsid w:val="008B0124"/>
    <w:rPr>
      <w:vertAlign w:val="superscript"/>
    </w:rPr>
  </w:style>
  <w:style w:type="character" w:styleId="CommentReference">
    <w:name w:val="annotation reference"/>
    <w:basedOn w:val="DefaultParagraphFont"/>
    <w:uiPriority w:val="99"/>
    <w:semiHidden/>
    <w:unhideWhenUsed/>
    <w:rsid w:val="0092433F"/>
    <w:rPr>
      <w:sz w:val="16"/>
      <w:szCs w:val="16"/>
    </w:rPr>
  </w:style>
  <w:style w:type="paragraph" w:styleId="CommentText">
    <w:name w:val="annotation text"/>
    <w:basedOn w:val="Normal"/>
    <w:link w:val="CommentTextChar"/>
    <w:uiPriority w:val="99"/>
    <w:unhideWhenUsed/>
    <w:rsid w:val="0092433F"/>
    <w:pPr>
      <w:spacing w:line="240" w:lineRule="auto"/>
    </w:pPr>
    <w:rPr>
      <w:sz w:val="20"/>
      <w:szCs w:val="20"/>
    </w:rPr>
  </w:style>
  <w:style w:type="character" w:customStyle="1" w:styleId="CommentTextChar">
    <w:name w:val="Comment Text Char"/>
    <w:basedOn w:val="DefaultParagraphFont"/>
    <w:link w:val="CommentText"/>
    <w:uiPriority w:val="99"/>
    <w:rsid w:val="0092433F"/>
    <w:rPr>
      <w:sz w:val="20"/>
      <w:szCs w:val="20"/>
    </w:rPr>
  </w:style>
  <w:style w:type="paragraph" w:styleId="CommentSubject">
    <w:name w:val="annotation subject"/>
    <w:basedOn w:val="CommentText"/>
    <w:next w:val="CommentText"/>
    <w:link w:val="CommentSubjectChar"/>
    <w:uiPriority w:val="99"/>
    <w:semiHidden/>
    <w:unhideWhenUsed/>
    <w:rsid w:val="0092433F"/>
    <w:rPr>
      <w:b/>
      <w:bCs/>
    </w:rPr>
  </w:style>
  <w:style w:type="character" w:customStyle="1" w:styleId="CommentSubjectChar">
    <w:name w:val="Comment Subject Char"/>
    <w:basedOn w:val="CommentTextChar"/>
    <w:link w:val="CommentSubject"/>
    <w:uiPriority w:val="99"/>
    <w:semiHidden/>
    <w:rsid w:val="0092433F"/>
    <w:rPr>
      <w:b/>
      <w:bCs/>
      <w:sz w:val="20"/>
      <w:szCs w:val="20"/>
    </w:rPr>
  </w:style>
  <w:style w:type="character" w:styleId="FollowedHyperlink">
    <w:name w:val="FollowedHyperlink"/>
    <w:basedOn w:val="DefaultParagraphFont"/>
    <w:uiPriority w:val="99"/>
    <w:semiHidden/>
    <w:unhideWhenUsed/>
    <w:rsid w:val="00406805"/>
    <w:rPr>
      <w:color w:val="954F72" w:themeColor="followedHyperlink"/>
      <w:u w:val="single"/>
    </w:rPr>
  </w:style>
  <w:style w:type="paragraph" w:customStyle="1" w:styleId="IndentParagraph">
    <w:name w:val="Indent Paragraph"/>
    <w:basedOn w:val="NoSpacing"/>
    <w:link w:val="IndentParagraphChar"/>
    <w:qFormat/>
    <w:rsid w:val="009802B7"/>
    <w:pPr>
      <w:tabs>
        <w:tab w:val="left" w:pos="2520"/>
      </w:tabs>
      <w:spacing w:before="120" w:after="120" w:line="259" w:lineRule="auto"/>
      <w:ind w:left="2520" w:hanging="2160"/>
      <w:jc w:val="both"/>
    </w:pPr>
    <w:rPr>
      <w:rFonts w:ascii="Calibri" w:eastAsia="Calibri" w:hAnsi="Calibri" w:cs="Times New Roman"/>
      <w:sz w:val="20"/>
      <w:szCs w:val="24"/>
    </w:rPr>
  </w:style>
  <w:style w:type="character" w:customStyle="1" w:styleId="IndentParagraphChar">
    <w:name w:val="Indent Paragraph Char"/>
    <w:basedOn w:val="DefaultParagraphFont"/>
    <w:link w:val="IndentParagraph"/>
    <w:rsid w:val="009802B7"/>
    <w:rPr>
      <w:rFonts w:ascii="Calibri" w:eastAsia="Calibri" w:hAnsi="Calibri" w:cs="Times New Roman"/>
      <w:sz w:val="20"/>
      <w:szCs w:val="24"/>
    </w:rPr>
  </w:style>
  <w:style w:type="character" w:styleId="PlaceholderText">
    <w:name w:val="Placeholder Text"/>
    <w:basedOn w:val="DefaultParagraphFont"/>
    <w:uiPriority w:val="99"/>
    <w:semiHidden/>
    <w:rsid w:val="00A32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041C43"/>
                </a:solidFill>
                <a:latin typeface="Avenir Next LT Pro" panose="020B0504020202020204" pitchFamily="34" charset="0"/>
                <a:ea typeface="+mn-ea"/>
                <a:cs typeface="+mn-cs"/>
              </a:defRPr>
            </a:pPr>
            <a:r>
              <a:rPr lang="en-US" b="1">
                <a:solidFill>
                  <a:srgbClr val="041C43"/>
                </a:solidFill>
                <a:latin typeface="Avenir Next LT Pro" panose="020B0504020202020204" pitchFamily="34" charset="0"/>
              </a:rPr>
              <a:t>2021 GRADUATING</a:t>
            </a:r>
            <a:r>
              <a:rPr lang="en-US" b="1" baseline="0">
                <a:solidFill>
                  <a:srgbClr val="041C43"/>
                </a:solidFill>
                <a:latin typeface="Avenir Next LT Pro" panose="020B0504020202020204" pitchFamily="34" charset="0"/>
              </a:rPr>
              <a:t> CLASS BY COLLEGE</a:t>
            </a:r>
            <a:r>
              <a:rPr lang="en-US" b="1">
                <a:solidFill>
                  <a:srgbClr val="041C43"/>
                </a:solidFill>
                <a:latin typeface="Avenir Next LT Pro" panose="020B0504020202020204" pitchFamily="34" charset="0"/>
              </a:rPr>
              <a:t> </a:t>
            </a: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041C43"/>
              </a:solidFill>
              <a:latin typeface="Avenir Next LT Pro" panose="020B0504020202020204" pitchFamily="34"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041C4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41C43"/>
                    </a:solidFill>
                    <a:latin typeface="Avenir Next LT Pro" panose="020B05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AG</c:v>
                </c:pt>
                <c:pt idx="1">
                  <c:v>AR</c:v>
                </c:pt>
                <c:pt idx="2">
                  <c:v>BU</c:v>
                </c:pt>
                <c:pt idx="3">
                  <c:v>ED</c:v>
                </c:pt>
                <c:pt idx="4">
                  <c:v>EN</c:v>
                </c:pt>
                <c:pt idx="5">
                  <c:v>FW</c:v>
                </c:pt>
                <c:pt idx="6">
                  <c:v>HS</c:v>
                </c:pt>
                <c:pt idx="7">
                  <c:v>LA</c:v>
                </c:pt>
                <c:pt idx="8">
                  <c:v>NU</c:v>
                </c:pt>
                <c:pt idx="9">
                  <c:v>SM</c:v>
                </c:pt>
              </c:strCache>
            </c:strRef>
          </c:cat>
          <c:val>
            <c:numRef>
              <c:f>Sheet1!$B$2:$B$11</c:f>
              <c:numCache>
                <c:formatCode>General</c:formatCode>
                <c:ptCount val="10"/>
                <c:pt idx="0">
                  <c:v>254</c:v>
                </c:pt>
                <c:pt idx="1">
                  <c:v>303</c:v>
                </c:pt>
                <c:pt idx="2">
                  <c:v>1267</c:v>
                </c:pt>
                <c:pt idx="3">
                  <c:v>499</c:v>
                </c:pt>
                <c:pt idx="4">
                  <c:v>1091</c:v>
                </c:pt>
                <c:pt idx="5">
                  <c:v>86</c:v>
                </c:pt>
                <c:pt idx="6">
                  <c:v>346</c:v>
                </c:pt>
                <c:pt idx="7">
                  <c:v>998</c:v>
                </c:pt>
                <c:pt idx="8">
                  <c:v>194</c:v>
                </c:pt>
                <c:pt idx="9">
                  <c:v>442</c:v>
                </c:pt>
              </c:numCache>
            </c:numRef>
          </c:val>
          <c:extLst>
            <c:ext xmlns:c16="http://schemas.microsoft.com/office/drawing/2014/chart" uri="{C3380CC4-5D6E-409C-BE32-E72D297353CC}">
              <c16:uniqueId val="{00000000-2D15-4EFC-B91F-D3C527404C5C}"/>
            </c:ext>
          </c:extLst>
        </c:ser>
        <c:dLbls>
          <c:showLegendKey val="0"/>
          <c:showVal val="0"/>
          <c:showCatName val="0"/>
          <c:showSerName val="0"/>
          <c:showPercent val="0"/>
          <c:showBubbleSize val="0"/>
        </c:dLbls>
        <c:gapWidth val="219"/>
        <c:overlap val="-27"/>
        <c:axId val="1096204408"/>
        <c:axId val="1096198504"/>
      </c:barChart>
      <c:catAx>
        <c:axId val="1096204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096198504"/>
        <c:crosses val="autoZero"/>
        <c:auto val="1"/>
        <c:lblAlgn val="ctr"/>
        <c:lblOffset val="100"/>
        <c:noMultiLvlLbl val="0"/>
      </c:catAx>
      <c:valAx>
        <c:axId val="1096198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096204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US">
                <a:latin typeface="Avenir Next LT Pro" panose="020B0504020202020204" pitchFamily="34" charset="0"/>
              </a:rPr>
              <a:t>Outcomes by College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barChart>
        <c:barDir val="col"/>
        <c:grouping val="stacked"/>
        <c:varyColors val="0"/>
        <c:ser>
          <c:idx val="0"/>
          <c:order val="0"/>
          <c:tx>
            <c:strRef>
              <c:f>'[Chart in Microsoft Word]Sheet1'!$B$1</c:f>
              <c:strCache>
                <c:ptCount val="1"/>
                <c:pt idx="0">
                  <c:v>Employed</c:v>
                </c:pt>
              </c:strCache>
            </c:strRef>
          </c:tx>
          <c:spPr>
            <a:solidFill>
              <a:srgbClr val="ED7625"/>
            </a:solidFill>
            <a:ln>
              <a:noFill/>
            </a:ln>
            <a:effectLst/>
          </c:spPr>
          <c:invertIfNegative val="0"/>
          <c:cat>
            <c:strRef>
              <c:f>'[Chart in Microsoft Word]Sheet1'!$A$2:$A$11</c:f>
              <c:strCache>
                <c:ptCount val="10"/>
                <c:pt idx="0">
                  <c:v>AG</c:v>
                </c:pt>
                <c:pt idx="1">
                  <c:v>AR</c:v>
                </c:pt>
                <c:pt idx="2">
                  <c:v>BU</c:v>
                </c:pt>
                <c:pt idx="3">
                  <c:v>ED</c:v>
                </c:pt>
                <c:pt idx="4">
                  <c:v>EN</c:v>
                </c:pt>
                <c:pt idx="5">
                  <c:v>FW</c:v>
                </c:pt>
                <c:pt idx="6">
                  <c:v>HS</c:v>
                </c:pt>
                <c:pt idx="7">
                  <c:v>LA</c:v>
                </c:pt>
                <c:pt idx="8">
                  <c:v>NU</c:v>
                </c:pt>
                <c:pt idx="9">
                  <c:v>SM</c:v>
                </c:pt>
              </c:strCache>
            </c:strRef>
          </c:cat>
          <c:val>
            <c:numRef>
              <c:f>'[Chart in Microsoft Word]Sheet1'!$B$2:$B$11</c:f>
              <c:numCache>
                <c:formatCode>General</c:formatCode>
                <c:ptCount val="10"/>
                <c:pt idx="0">
                  <c:v>138</c:v>
                </c:pt>
                <c:pt idx="1">
                  <c:v>214</c:v>
                </c:pt>
                <c:pt idx="2">
                  <c:v>767</c:v>
                </c:pt>
                <c:pt idx="3">
                  <c:v>199</c:v>
                </c:pt>
                <c:pt idx="4">
                  <c:v>695</c:v>
                </c:pt>
                <c:pt idx="5">
                  <c:v>48</c:v>
                </c:pt>
                <c:pt idx="6">
                  <c:v>211</c:v>
                </c:pt>
                <c:pt idx="7">
                  <c:v>442</c:v>
                </c:pt>
                <c:pt idx="8">
                  <c:v>161</c:v>
                </c:pt>
                <c:pt idx="9">
                  <c:v>108</c:v>
                </c:pt>
              </c:numCache>
            </c:numRef>
          </c:val>
          <c:extLst>
            <c:ext xmlns:c16="http://schemas.microsoft.com/office/drawing/2014/chart" uri="{C3380CC4-5D6E-409C-BE32-E72D297353CC}">
              <c16:uniqueId val="{00000000-1CD5-4DB2-BC69-6026B64D7667}"/>
            </c:ext>
          </c:extLst>
        </c:ser>
        <c:ser>
          <c:idx val="1"/>
          <c:order val="1"/>
          <c:tx>
            <c:strRef>
              <c:f>'[Chart in Microsoft Word]Sheet1'!$C$1</c:f>
              <c:strCache>
                <c:ptCount val="1"/>
                <c:pt idx="0">
                  <c:v>Enrolled</c:v>
                </c:pt>
              </c:strCache>
            </c:strRef>
          </c:tx>
          <c:spPr>
            <a:solidFill>
              <a:srgbClr val="073073"/>
            </a:solidFill>
            <a:ln>
              <a:noFill/>
            </a:ln>
            <a:effectLst/>
          </c:spPr>
          <c:invertIfNegative val="0"/>
          <c:cat>
            <c:strRef>
              <c:f>'[Chart in Microsoft Word]Sheet1'!$A$2:$A$11</c:f>
              <c:strCache>
                <c:ptCount val="10"/>
                <c:pt idx="0">
                  <c:v>AG</c:v>
                </c:pt>
                <c:pt idx="1">
                  <c:v>AR</c:v>
                </c:pt>
                <c:pt idx="2">
                  <c:v>BU</c:v>
                </c:pt>
                <c:pt idx="3">
                  <c:v>ED</c:v>
                </c:pt>
                <c:pt idx="4">
                  <c:v>EN</c:v>
                </c:pt>
                <c:pt idx="5">
                  <c:v>FW</c:v>
                </c:pt>
                <c:pt idx="6">
                  <c:v>HS</c:v>
                </c:pt>
                <c:pt idx="7">
                  <c:v>LA</c:v>
                </c:pt>
                <c:pt idx="8">
                  <c:v>NU</c:v>
                </c:pt>
                <c:pt idx="9">
                  <c:v>SM</c:v>
                </c:pt>
              </c:strCache>
            </c:strRef>
          </c:cat>
          <c:val>
            <c:numRef>
              <c:f>'[Chart in Microsoft Word]Sheet1'!$C$2:$C$11</c:f>
              <c:numCache>
                <c:formatCode>General</c:formatCode>
                <c:ptCount val="10"/>
                <c:pt idx="0">
                  <c:v>68</c:v>
                </c:pt>
                <c:pt idx="1">
                  <c:v>30</c:v>
                </c:pt>
                <c:pt idx="2">
                  <c:v>177</c:v>
                </c:pt>
                <c:pt idx="3">
                  <c:v>165</c:v>
                </c:pt>
                <c:pt idx="4">
                  <c:v>151</c:v>
                </c:pt>
                <c:pt idx="5">
                  <c:v>17</c:v>
                </c:pt>
                <c:pt idx="6">
                  <c:v>79</c:v>
                </c:pt>
                <c:pt idx="7">
                  <c:v>302</c:v>
                </c:pt>
                <c:pt idx="8">
                  <c:v>4</c:v>
                </c:pt>
                <c:pt idx="9">
                  <c:v>211</c:v>
                </c:pt>
              </c:numCache>
            </c:numRef>
          </c:val>
          <c:extLst>
            <c:ext xmlns:c16="http://schemas.microsoft.com/office/drawing/2014/chart" uri="{C3380CC4-5D6E-409C-BE32-E72D297353CC}">
              <c16:uniqueId val="{00000001-1CD5-4DB2-BC69-6026B64D7667}"/>
            </c:ext>
          </c:extLst>
        </c:ser>
        <c:ser>
          <c:idx val="2"/>
          <c:order val="2"/>
          <c:tx>
            <c:strRef>
              <c:f>'[Chart in Microsoft Word]Sheet1'!$D$1</c:f>
              <c:strCache>
                <c:ptCount val="1"/>
                <c:pt idx="0">
                  <c:v>Searching/Applying</c:v>
                </c:pt>
              </c:strCache>
            </c:strRef>
          </c:tx>
          <c:spPr>
            <a:solidFill>
              <a:schemeClr val="accent3"/>
            </a:solidFill>
            <a:ln>
              <a:noFill/>
            </a:ln>
            <a:effectLst/>
          </c:spPr>
          <c:invertIfNegative val="0"/>
          <c:cat>
            <c:strRef>
              <c:f>'[Chart in Microsoft Word]Sheet1'!$A$2:$A$11</c:f>
              <c:strCache>
                <c:ptCount val="10"/>
                <c:pt idx="0">
                  <c:v>AG</c:v>
                </c:pt>
                <c:pt idx="1">
                  <c:v>AR</c:v>
                </c:pt>
                <c:pt idx="2">
                  <c:v>BU</c:v>
                </c:pt>
                <c:pt idx="3">
                  <c:v>ED</c:v>
                </c:pt>
                <c:pt idx="4">
                  <c:v>EN</c:v>
                </c:pt>
                <c:pt idx="5">
                  <c:v>FW</c:v>
                </c:pt>
                <c:pt idx="6">
                  <c:v>HS</c:v>
                </c:pt>
                <c:pt idx="7">
                  <c:v>LA</c:v>
                </c:pt>
                <c:pt idx="8">
                  <c:v>NU</c:v>
                </c:pt>
                <c:pt idx="9">
                  <c:v>SM</c:v>
                </c:pt>
              </c:strCache>
            </c:strRef>
          </c:cat>
          <c:val>
            <c:numRef>
              <c:f>'[Chart in Microsoft Word]Sheet1'!$D$2:$D$11</c:f>
              <c:numCache>
                <c:formatCode>General</c:formatCode>
                <c:ptCount val="10"/>
                <c:pt idx="0">
                  <c:v>40</c:v>
                </c:pt>
                <c:pt idx="1">
                  <c:v>44</c:v>
                </c:pt>
                <c:pt idx="2">
                  <c:v>273</c:v>
                </c:pt>
                <c:pt idx="3">
                  <c:v>116</c:v>
                </c:pt>
                <c:pt idx="4">
                  <c:v>211</c:v>
                </c:pt>
                <c:pt idx="5">
                  <c:v>16</c:v>
                </c:pt>
                <c:pt idx="6">
                  <c:v>52</c:v>
                </c:pt>
                <c:pt idx="7">
                  <c:v>206</c:v>
                </c:pt>
                <c:pt idx="8">
                  <c:v>28</c:v>
                </c:pt>
                <c:pt idx="9">
                  <c:v>108</c:v>
                </c:pt>
              </c:numCache>
            </c:numRef>
          </c:val>
          <c:extLst>
            <c:ext xmlns:c16="http://schemas.microsoft.com/office/drawing/2014/chart" uri="{C3380CC4-5D6E-409C-BE32-E72D297353CC}">
              <c16:uniqueId val="{00000002-1CD5-4DB2-BC69-6026B64D7667}"/>
            </c:ext>
          </c:extLst>
        </c:ser>
        <c:dLbls>
          <c:showLegendKey val="0"/>
          <c:showVal val="0"/>
          <c:showCatName val="0"/>
          <c:showSerName val="0"/>
          <c:showPercent val="0"/>
          <c:showBubbleSize val="0"/>
        </c:dLbls>
        <c:gapWidth val="94"/>
        <c:overlap val="100"/>
        <c:axId val="856362384"/>
        <c:axId val="856363368"/>
      </c:barChart>
      <c:lineChart>
        <c:grouping val="standard"/>
        <c:varyColors val="0"/>
        <c:ser>
          <c:idx val="5"/>
          <c:order val="5"/>
          <c:tx>
            <c:strRef>
              <c:f>'[Chart in Microsoft Word]Sheet1'!$G$1</c:f>
              <c:strCache>
                <c:ptCount val="1"/>
                <c:pt idx="0">
                  <c:v>Overall Success Rate</c:v>
                </c:pt>
              </c:strCache>
            </c:strRef>
          </c:tx>
          <c:spPr>
            <a:ln w="28575" cap="rnd">
              <a:solidFill>
                <a:schemeClr val="accent6"/>
              </a:solidFill>
              <a:round/>
            </a:ln>
            <a:effectLst/>
          </c:spPr>
          <c:marker>
            <c:symbol val="none"/>
          </c:marker>
          <c:cat>
            <c:strRef>
              <c:f>'[Chart in Microsoft Word]Sheet1'!$A$2:$A$11</c:f>
              <c:strCache>
                <c:ptCount val="10"/>
                <c:pt idx="0">
                  <c:v>AG</c:v>
                </c:pt>
                <c:pt idx="1">
                  <c:v>AR</c:v>
                </c:pt>
                <c:pt idx="2">
                  <c:v>BU</c:v>
                </c:pt>
                <c:pt idx="3">
                  <c:v>ED</c:v>
                </c:pt>
                <c:pt idx="4">
                  <c:v>EN</c:v>
                </c:pt>
                <c:pt idx="5">
                  <c:v>FW</c:v>
                </c:pt>
                <c:pt idx="6">
                  <c:v>HS</c:v>
                </c:pt>
                <c:pt idx="7">
                  <c:v>LA</c:v>
                </c:pt>
                <c:pt idx="8">
                  <c:v>NU</c:v>
                </c:pt>
                <c:pt idx="9">
                  <c:v>SM</c:v>
                </c:pt>
              </c:strCache>
            </c:strRef>
          </c:cat>
          <c:val>
            <c:numRef>
              <c:f>'[Chart in Microsoft Word]Sheet1'!$G$2:$G$11</c:f>
              <c:numCache>
                <c:formatCode>0.00%</c:formatCode>
                <c:ptCount val="10"/>
                <c:pt idx="0">
                  <c:v>0.83740000000000003</c:v>
                </c:pt>
                <c:pt idx="1">
                  <c:v>0.84719999999999995</c:v>
                </c:pt>
                <c:pt idx="2">
                  <c:v>0.77569999999999995</c:v>
                </c:pt>
                <c:pt idx="3">
                  <c:v>0.75829999999999997</c:v>
                </c:pt>
                <c:pt idx="4">
                  <c:v>0.8004</c:v>
                </c:pt>
                <c:pt idx="5">
                  <c:v>0.80249999999999999</c:v>
                </c:pt>
                <c:pt idx="6">
                  <c:v>0.84799999999999998</c:v>
                </c:pt>
                <c:pt idx="7">
                  <c:v>0.78320000000000001</c:v>
                </c:pt>
                <c:pt idx="8">
                  <c:v>0.85489999999999999</c:v>
                </c:pt>
                <c:pt idx="9">
                  <c:v>0.74709999999999999</c:v>
                </c:pt>
              </c:numCache>
            </c:numRef>
          </c:val>
          <c:smooth val="0"/>
          <c:extLst>
            <c:ext xmlns:c16="http://schemas.microsoft.com/office/drawing/2014/chart" uri="{C3380CC4-5D6E-409C-BE32-E72D297353CC}">
              <c16:uniqueId val="{00000003-1CD5-4DB2-BC69-6026B64D7667}"/>
            </c:ext>
          </c:extLst>
        </c:ser>
        <c:dLbls>
          <c:showLegendKey val="0"/>
          <c:showVal val="0"/>
          <c:showCatName val="0"/>
          <c:showSerName val="0"/>
          <c:showPercent val="0"/>
          <c:showBubbleSize val="0"/>
        </c:dLbls>
        <c:marker val="1"/>
        <c:smooth val="0"/>
        <c:axId val="942491208"/>
        <c:axId val="942490880"/>
      </c:lineChart>
      <c:scatterChart>
        <c:scatterStyle val="lineMarker"/>
        <c:varyColors val="0"/>
        <c:ser>
          <c:idx val="3"/>
          <c:order val="3"/>
          <c:tx>
            <c:strRef>
              <c:f>'[Chart in Microsoft Word]Sheet1'!$E$1</c:f>
              <c:strCache>
                <c:ptCount val="1"/>
                <c:pt idx="0">
                  <c:v>Employment Success Rate</c:v>
                </c:pt>
              </c:strCache>
            </c:strRef>
          </c:tx>
          <c:spPr>
            <a:ln w="25400" cap="rnd">
              <a:noFill/>
              <a:round/>
            </a:ln>
            <a:effectLst/>
          </c:spPr>
          <c:marker>
            <c:symbol val="circle"/>
            <c:size val="5"/>
            <c:spPr>
              <a:solidFill>
                <a:srgbClr val="ED7625"/>
              </a:solidFill>
              <a:ln w="15875">
                <a:solidFill>
                  <a:srgbClr val="ED7625"/>
                </a:solidFill>
              </a:ln>
              <a:effectLst/>
            </c:spPr>
          </c:marker>
          <c:xVal>
            <c:strRef>
              <c:f>'[Chart in Microsoft Word]Sheet1'!$A$2:$A$11</c:f>
              <c:strCache>
                <c:ptCount val="10"/>
                <c:pt idx="0">
                  <c:v>AG</c:v>
                </c:pt>
                <c:pt idx="1">
                  <c:v>AR</c:v>
                </c:pt>
                <c:pt idx="2">
                  <c:v>BU</c:v>
                </c:pt>
                <c:pt idx="3">
                  <c:v>ED</c:v>
                </c:pt>
                <c:pt idx="4">
                  <c:v>EN</c:v>
                </c:pt>
                <c:pt idx="5">
                  <c:v>FW</c:v>
                </c:pt>
                <c:pt idx="6">
                  <c:v>HS</c:v>
                </c:pt>
                <c:pt idx="7">
                  <c:v>LA</c:v>
                </c:pt>
                <c:pt idx="8">
                  <c:v>NU</c:v>
                </c:pt>
                <c:pt idx="9">
                  <c:v>SM</c:v>
                </c:pt>
              </c:strCache>
            </c:strRef>
          </c:xVal>
          <c:yVal>
            <c:numRef>
              <c:f>'[Chart in Microsoft Word]Sheet1'!$E$2:$E$11</c:f>
              <c:numCache>
                <c:formatCode>0.00%</c:formatCode>
                <c:ptCount val="10"/>
                <c:pt idx="0">
                  <c:v>0.80230000000000001</c:v>
                </c:pt>
                <c:pt idx="1">
                  <c:v>0.85940000000000005</c:v>
                </c:pt>
                <c:pt idx="2">
                  <c:v>0.77869999999999995</c:v>
                </c:pt>
                <c:pt idx="3">
                  <c:v>0.71579999999999999</c:v>
                </c:pt>
                <c:pt idx="4">
                  <c:v>0.78979999999999995</c:v>
                </c:pt>
                <c:pt idx="5">
                  <c:v>0.81359999999999999</c:v>
                </c:pt>
                <c:pt idx="6">
                  <c:v>0.82750000000000001</c:v>
                </c:pt>
                <c:pt idx="7">
                  <c:v>0.74539999999999995</c:v>
                </c:pt>
                <c:pt idx="8">
                  <c:v>0.86560000000000004</c:v>
                </c:pt>
                <c:pt idx="9">
                  <c:v>0.65449999999999997</c:v>
                </c:pt>
              </c:numCache>
            </c:numRef>
          </c:yVal>
          <c:smooth val="0"/>
          <c:extLst>
            <c:ext xmlns:c16="http://schemas.microsoft.com/office/drawing/2014/chart" uri="{C3380CC4-5D6E-409C-BE32-E72D297353CC}">
              <c16:uniqueId val="{00000004-1CD5-4DB2-BC69-6026B64D7667}"/>
            </c:ext>
          </c:extLst>
        </c:ser>
        <c:ser>
          <c:idx val="4"/>
          <c:order val="4"/>
          <c:tx>
            <c:strRef>
              <c:f>'[Chart in Microsoft Word]Sheet1'!$F$1</c:f>
              <c:strCache>
                <c:ptCount val="1"/>
                <c:pt idx="0">
                  <c:v>Education Success Rate</c:v>
                </c:pt>
              </c:strCache>
            </c:strRef>
          </c:tx>
          <c:spPr>
            <a:ln w="25400" cap="rnd">
              <a:noFill/>
              <a:round/>
            </a:ln>
            <a:effectLst/>
          </c:spPr>
          <c:marker>
            <c:symbol val="circle"/>
            <c:size val="5"/>
            <c:spPr>
              <a:solidFill>
                <a:srgbClr val="073073"/>
              </a:solidFill>
              <a:ln w="15875">
                <a:solidFill>
                  <a:srgbClr val="073073"/>
                </a:solidFill>
              </a:ln>
              <a:effectLst/>
            </c:spPr>
          </c:marker>
          <c:xVal>
            <c:strRef>
              <c:f>'[Chart in Microsoft Word]Sheet1'!$A$2:$A$11</c:f>
              <c:strCache>
                <c:ptCount val="10"/>
                <c:pt idx="0">
                  <c:v>AG</c:v>
                </c:pt>
                <c:pt idx="1">
                  <c:v>AR</c:v>
                </c:pt>
                <c:pt idx="2">
                  <c:v>BU</c:v>
                </c:pt>
                <c:pt idx="3">
                  <c:v>ED</c:v>
                </c:pt>
                <c:pt idx="4">
                  <c:v>EN</c:v>
                </c:pt>
                <c:pt idx="5">
                  <c:v>FW</c:v>
                </c:pt>
                <c:pt idx="6">
                  <c:v>HS</c:v>
                </c:pt>
                <c:pt idx="7">
                  <c:v>LA</c:v>
                </c:pt>
                <c:pt idx="8">
                  <c:v>NU</c:v>
                </c:pt>
                <c:pt idx="9">
                  <c:v>SM</c:v>
                </c:pt>
              </c:strCache>
            </c:strRef>
          </c:xVal>
          <c:yVal>
            <c:numRef>
              <c:f>'[Chart in Microsoft Word]Sheet1'!$F$2:$F$11</c:f>
              <c:numCache>
                <c:formatCode>0.00%</c:formatCode>
                <c:ptCount val="10"/>
                <c:pt idx="0">
                  <c:v>0.91890000000000005</c:v>
                </c:pt>
                <c:pt idx="1">
                  <c:v>0.76919999999999999</c:v>
                </c:pt>
                <c:pt idx="2">
                  <c:v>0.76290000000000002</c:v>
                </c:pt>
                <c:pt idx="3">
                  <c:v>0.81679999999999997</c:v>
                </c:pt>
                <c:pt idx="4">
                  <c:v>0.85309999999999997</c:v>
                </c:pt>
                <c:pt idx="5">
                  <c:v>0.77270000000000005</c:v>
                </c:pt>
                <c:pt idx="6">
                  <c:v>0.90800000000000003</c:v>
                </c:pt>
                <c:pt idx="7">
                  <c:v>0.84589999999999999</c:v>
                </c:pt>
                <c:pt idx="8">
                  <c:v>0.57140000000000002</c:v>
                </c:pt>
                <c:pt idx="9">
                  <c:v>0.80530000000000002</c:v>
                </c:pt>
              </c:numCache>
            </c:numRef>
          </c:yVal>
          <c:smooth val="0"/>
          <c:extLst>
            <c:ext xmlns:c16="http://schemas.microsoft.com/office/drawing/2014/chart" uri="{C3380CC4-5D6E-409C-BE32-E72D297353CC}">
              <c16:uniqueId val="{00000005-1CD5-4DB2-BC69-6026B64D7667}"/>
            </c:ext>
          </c:extLst>
        </c:ser>
        <c:dLbls>
          <c:showLegendKey val="0"/>
          <c:showVal val="0"/>
          <c:showCatName val="0"/>
          <c:showSerName val="0"/>
          <c:showPercent val="0"/>
          <c:showBubbleSize val="0"/>
        </c:dLbls>
        <c:axId val="942491208"/>
        <c:axId val="942490880"/>
      </c:scatterChart>
      <c:catAx>
        <c:axId val="85636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363368"/>
        <c:crosses val="autoZero"/>
        <c:auto val="1"/>
        <c:lblAlgn val="ctr"/>
        <c:lblOffset val="100"/>
        <c:noMultiLvlLbl val="0"/>
      </c:catAx>
      <c:valAx>
        <c:axId val="856363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venir Next LT Pro" panose="020B0504020202020204" pitchFamily="34" charset="0"/>
                  </a:rPr>
                  <a:t>Individuals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856362384"/>
        <c:crosses val="autoZero"/>
        <c:crossBetween val="between"/>
      </c:valAx>
      <c:valAx>
        <c:axId val="9424908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venir Next LT Pro" panose="020B0504020202020204" pitchFamily="34" charset="0"/>
                  </a:rPr>
                  <a:t>Success Rates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942491208"/>
        <c:crosses val="max"/>
        <c:crossBetween val="between"/>
      </c:valAx>
      <c:catAx>
        <c:axId val="942491208"/>
        <c:scaling>
          <c:orientation val="minMax"/>
        </c:scaling>
        <c:delete val="1"/>
        <c:axPos val="b"/>
        <c:numFmt formatCode="General" sourceLinked="1"/>
        <c:majorTickMark val="out"/>
        <c:minorTickMark val="none"/>
        <c:tickLblPos val="nextTo"/>
        <c:crossAx val="9424908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2091-1D06-44A9-B750-ACCF94F0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Acosta</dc:creator>
  <cp:keywords/>
  <dc:description/>
  <cp:lastModifiedBy>Ana Kriletic</cp:lastModifiedBy>
  <cp:revision>858</cp:revision>
  <dcterms:created xsi:type="dcterms:W3CDTF">2021-04-22T21:17:00Z</dcterms:created>
  <dcterms:modified xsi:type="dcterms:W3CDTF">2022-01-20T22:01:00Z</dcterms:modified>
</cp:coreProperties>
</file>